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7F64C2A" w14:textId="77777777" w:rsidR="00AC1CDF" w:rsidRPr="00312AA5" w:rsidRDefault="00FF2B94" w:rsidP="00531A8F">
      <w:pPr>
        <w:jc w:val="center"/>
        <w:rPr>
          <w:rFonts w:asciiTheme="minorHAnsi" w:hAnsiTheme="minorHAnsi" w:cstheme="minorHAnsi"/>
          <w:b/>
          <w:lang w:val="en-GB"/>
        </w:rPr>
        <w:sectPr w:rsidR="00AC1CDF" w:rsidRPr="00312AA5" w:rsidSect="004067E8">
          <w:headerReference w:type="even" r:id="rId9"/>
          <w:headerReference w:type="default" r:id="rId10"/>
          <w:footerReference w:type="even" r:id="rId11"/>
          <w:footerReference w:type="default" r:id="rId12"/>
          <w:pgSz w:w="11900" w:h="16840"/>
          <w:pgMar w:top="1701" w:right="1418" w:bottom="1418" w:left="1418" w:header="709" w:footer="709" w:gutter="0"/>
          <w:pgNumType w:start="50"/>
          <w:cols w:space="708"/>
          <w:titlePg/>
          <w:docGrid w:linePitch="326"/>
        </w:sectPr>
      </w:pPr>
      <w:r w:rsidRPr="00312AA5">
        <w:rPr>
          <w:rFonts w:asciiTheme="minorHAnsi" w:hAnsiTheme="minorHAnsi" w:cstheme="minorHAnsi"/>
          <w:noProof/>
        </w:rPr>
        <w:drawing>
          <wp:anchor distT="0" distB="0" distL="114300" distR="114300" simplePos="0" relativeHeight="251657728" behindDoc="0" locked="0" layoutInCell="1" allowOverlap="1" wp14:anchorId="7EDE6B2C" wp14:editId="35C27A56">
            <wp:simplePos x="0" y="0"/>
            <wp:positionH relativeFrom="column">
              <wp:posOffset>-14605</wp:posOffset>
            </wp:positionH>
            <wp:positionV relativeFrom="paragraph">
              <wp:posOffset>129540</wp:posOffset>
            </wp:positionV>
            <wp:extent cx="1085850" cy="495300"/>
            <wp:effectExtent l="0" t="0" r="0" b="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ED49556" w14:textId="77777777" w:rsidR="00AC1CDF" w:rsidRPr="00312AA5" w:rsidRDefault="00AC1CDF" w:rsidP="00531A8F">
      <w:pPr>
        <w:ind w:right="-21"/>
        <w:rPr>
          <w:rFonts w:asciiTheme="minorHAnsi" w:hAnsiTheme="minorHAnsi" w:cstheme="minorHAnsi"/>
          <w:b/>
          <w:lang w:val="en-GB"/>
        </w:rPr>
      </w:pPr>
    </w:p>
    <w:p w14:paraId="1C71F948" w14:textId="77777777" w:rsidR="00AC1CDF" w:rsidRPr="00312AA5" w:rsidRDefault="00AC1CDF" w:rsidP="00531A8F">
      <w:pPr>
        <w:spacing w:after="0"/>
        <w:rPr>
          <w:rFonts w:asciiTheme="minorHAnsi" w:hAnsiTheme="minorHAnsi" w:cstheme="minorHAnsi"/>
          <w:lang w:val="en-GB"/>
        </w:rPr>
      </w:pPr>
    </w:p>
    <w:p w14:paraId="5B750E5B" w14:textId="77777777" w:rsidR="00AC1CDF" w:rsidRPr="00312AA5" w:rsidRDefault="00AC1CDF" w:rsidP="00531A8F">
      <w:pPr>
        <w:spacing w:after="0"/>
        <w:rPr>
          <w:rFonts w:asciiTheme="minorHAnsi" w:hAnsiTheme="minorHAnsi" w:cstheme="minorHAnsi"/>
          <w:lang w:val="en-GB"/>
        </w:rPr>
      </w:pPr>
    </w:p>
    <w:p w14:paraId="34B492AD" w14:textId="77777777" w:rsidR="00AC1CDF" w:rsidRPr="00312AA5" w:rsidRDefault="0071635E" w:rsidP="00531A8F">
      <w:pPr>
        <w:spacing w:after="0"/>
        <w:rPr>
          <w:rFonts w:asciiTheme="minorHAnsi" w:hAnsiTheme="minorHAnsi" w:cstheme="minorHAnsi"/>
          <w:lang w:val="en-GB"/>
        </w:rPr>
      </w:pPr>
      <w:r w:rsidRPr="00312AA5">
        <w:rPr>
          <w:rFonts w:asciiTheme="minorHAnsi" w:hAnsiTheme="minorHAnsi" w:cstheme="minorHAnsi"/>
          <w:lang w:val="en-GB"/>
        </w:rPr>
        <w:t xml:space="preserve">Volume </w:t>
      </w:r>
      <w:r w:rsidRPr="00312AA5">
        <w:rPr>
          <w:rFonts w:asciiTheme="minorHAnsi" w:hAnsiTheme="minorHAnsi" w:cstheme="minorHAnsi"/>
          <w:color w:val="FF0000"/>
          <w:lang w:val="en-GB"/>
        </w:rPr>
        <w:t>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y</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 xml:space="preserve"> </w:t>
      </w:r>
      <w:proofErr w:type="spellStart"/>
      <w:r w:rsidRPr="00312AA5">
        <w:rPr>
          <w:rFonts w:asciiTheme="minorHAnsi" w:hAnsiTheme="minorHAnsi" w:cstheme="minorHAnsi"/>
          <w:color w:val="FF0000"/>
          <w:lang w:val="en-GB"/>
        </w:rPr>
        <w:t>nx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ny</w:t>
      </w:r>
      <w:proofErr w:type="spellEnd"/>
    </w:p>
    <w:p w14:paraId="0E6BB39E" w14:textId="77777777" w:rsidR="00AC1CDF" w:rsidRPr="00312AA5" w:rsidRDefault="00FC406D" w:rsidP="00531A8F">
      <w:pPr>
        <w:spacing w:after="0"/>
        <w:rPr>
          <w:rFonts w:asciiTheme="minorHAnsi" w:hAnsiTheme="minorHAnsi" w:cstheme="minorHAnsi"/>
        </w:rPr>
      </w:pPr>
      <w:hyperlink r:id="rId14" w:history="1">
        <w:r w:rsidR="00AC1CDF" w:rsidRPr="00312AA5">
          <w:rPr>
            <w:rStyle w:val="Hyperlink"/>
            <w:rFonts w:asciiTheme="minorHAnsi" w:hAnsiTheme="minorHAnsi" w:cstheme="minorHAnsi"/>
            <w:lang w:val="en-GB"/>
          </w:rPr>
          <w:t>www.ejolts.net</w:t>
        </w:r>
      </w:hyperlink>
    </w:p>
    <w:p w14:paraId="54D673C9" w14:textId="77777777" w:rsidR="002B7390" w:rsidRPr="00312AA5" w:rsidRDefault="002B7390" w:rsidP="002B7390">
      <w:pPr>
        <w:spacing w:after="0"/>
        <w:rPr>
          <w:rFonts w:asciiTheme="minorHAnsi" w:hAnsiTheme="minorHAnsi" w:cstheme="minorHAnsi"/>
          <w:lang w:val="en-GB"/>
        </w:rPr>
      </w:pPr>
      <w:r w:rsidRPr="00312AA5">
        <w:rPr>
          <w:rFonts w:asciiTheme="minorHAnsi" w:hAnsiTheme="minorHAnsi" w:cstheme="minorHAnsi"/>
          <w:lang w:val="en-GB"/>
        </w:rPr>
        <w:t>ISSN   2009-1788</w:t>
      </w:r>
    </w:p>
    <w:p w14:paraId="4224D97C" w14:textId="77777777" w:rsidR="002B7390" w:rsidRPr="00312AA5" w:rsidRDefault="002B7390" w:rsidP="00531A8F">
      <w:pPr>
        <w:spacing w:after="0"/>
        <w:rPr>
          <w:rFonts w:asciiTheme="minorHAnsi" w:hAnsiTheme="minorHAnsi" w:cstheme="minorHAnsi"/>
          <w:lang w:val="en-GB"/>
        </w:rPr>
      </w:pPr>
    </w:p>
    <w:p w14:paraId="1AB8405E" w14:textId="77777777" w:rsidR="00AC1CDF" w:rsidRPr="00312AA5" w:rsidRDefault="00AC1CDF" w:rsidP="00531A8F">
      <w:pPr>
        <w:spacing w:after="0"/>
        <w:rPr>
          <w:rFonts w:asciiTheme="minorHAnsi" w:hAnsiTheme="minorHAnsi" w:cstheme="minorHAnsi"/>
          <w:lang w:val="en-GB"/>
        </w:rPr>
      </w:pPr>
    </w:p>
    <w:p w14:paraId="298A1337" w14:textId="77777777" w:rsidR="00AC1CDF" w:rsidRPr="00923E42" w:rsidRDefault="00AC1CDF" w:rsidP="00B937FE">
      <w:pPr>
        <w:pBdr>
          <w:bottom w:val="single" w:sz="4" w:space="1" w:color="auto"/>
        </w:pBdr>
        <w:ind w:right="-21"/>
        <w:rPr>
          <w:rFonts w:ascii="Arial" w:hAnsi="Arial" w:cs="Arial"/>
          <w:b/>
          <w:lang w:val="en-GB"/>
        </w:rPr>
      </w:pPr>
      <w:r w:rsidRPr="00312AA5">
        <w:rPr>
          <w:rFonts w:asciiTheme="minorHAnsi" w:hAnsiTheme="minorHAnsi" w:cstheme="minorHAnsi"/>
          <w:b/>
          <w:lang w:val="en-GB"/>
        </w:rPr>
        <w:br w:type="column"/>
      </w:r>
      <w:r w:rsidRPr="00923E42">
        <w:rPr>
          <w:rFonts w:ascii="Arial" w:hAnsi="Arial" w:cs="Arial"/>
          <w:b/>
          <w:lang w:val="en-GB"/>
        </w:rPr>
        <w:lastRenderedPageBreak/>
        <w:t>Educational Journal of Living Theories</w:t>
      </w:r>
    </w:p>
    <w:p w14:paraId="3110003F" w14:textId="77777777" w:rsidR="00AC1CDF" w:rsidRPr="00923E42" w:rsidRDefault="00AC1CDF" w:rsidP="00AB028E">
      <w:pPr>
        <w:rPr>
          <w:rFonts w:asciiTheme="majorHAnsi" w:hAnsiTheme="majorHAnsi" w:cstheme="minorHAnsi"/>
          <w:b/>
          <w:sz w:val="32"/>
          <w:szCs w:val="32"/>
          <w:lang w:val="en-GB"/>
        </w:rPr>
      </w:pPr>
    </w:p>
    <w:p w14:paraId="4DE62D81" w14:textId="77777777" w:rsidR="00AC1CDF" w:rsidRPr="00923E42" w:rsidRDefault="00775FEC" w:rsidP="00AB028E">
      <w:pPr>
        <w:rPr>
          <w:rFonts w:asciiTheme="majorHAnsi" w:hAnsiTheme="majorHAnsi" w:cstheme="minorHAnsi"/>
          <w:b/>
          <w:sz w:val="32"/>
          <w:szCs w:val="32"/>
          <w:lang w:val="en-GB"/>
        </w:rPr>
      </w:pPr>
      <w:r w:rsidRPr="00923E42">
        <w:rPr>
          <w:rFonts w:asciiTheme="majorHAnsi" w:hAnsiTheme="majorHAnsi" w:cstheme="minorHAnsi"/>
          <w:b/>
          <w:sz w:val="32"/>
          <w:szCs w:val="32"/>
          <w:lang w:val="en-GB"/>
        </w:rPr>
        <w:t xml:space="preserve">Who am I who </w:t>
      </w:r>
      <w:commentRangeStart w:id="0"/>
      <w:r w:rsidRPr="00923E42">
        <w:rPr>
          <w:rFonts w:asciiTheme="majorHAnsi" w:hAnsiTheme="majorHAnsi" w:cstheme="minorHAnsi"/>
          <w:b/>
          <w:sz w:val="32"/>
          <w:szCs w:val="32"/>
          <w:lang w:val="en-GB"/>
        </w:rPr>
        <w:t>teaches</w:t>
      </w:r>
      <w:commentRangeEnd w:id="0"/>
      <w:r w:rsidR="00122633">
        <w:rPr>
          <w:rStyle w:val="CommentReference"/>
        </w:rPr>
        <w:commentReference w:id="0"/>
      </w:r>
      <w:r w:rsidRPr="00923E42">
        <w:rPr>
          <w:rFonts w:asciiTheme="majorHAnsi" w:hAnsiTheme="majorHAnsi" w:cstheme="minorHAnsi"/>
          <w:b/>
          <w:sz w:val="32"/>
          <w:szCs w:val="32"/>
          <w:lang w:val="en-GB"/>
        </w:rPr>
        <w:t>?</w:t>
      </w:r>
      <w:r w:rsidR="00122633">
        <w:rPr>
          <w:rFonts w:asciiTheme="majorHAnsi" w:hAnsiTheme="majorHAnsi" w:cstheme="minorHAnsi"/>
          <w:b/>
          <w:sz w:val="32"/>
          <w:szCs w:val="32"/>
          <w:lang w:val="en-GB"/>
        </w:rPr>
        <w:t xml:space="preserve"> </w:t>
      </w:r>
    </w:p>
    <w:p w14:paraId="126C85AF" w14:textId="77777777" w:rsidR="00AC1CDF" w:rsidRPr="00312AA5" w:rsidRDefault="00775FEC" w:rsidP="00127619">
      <w:pPr>
        <w:rPr>
          <w:rFonts w:asciiTheme="minorHAnsi" w:hAnsiTheme="minorHAnsi" w:cstheme="minorHAnsi"/>
          <w:lang w:val="en-GB"/>
        </w:rPr>
      </w:pPr>
      <w:r w:rsidRPr="00312AA5">
        <w:rPr>
          <w:rFonts w:asciiTheme="minorHAnsi" w:hAnsiTheme="minorHAnsi" w:cstheme="minorHAnsi"/>
          <w:lang w:val="en-GB"/>
        </w:rPr>
        <w:t>Pip Bruce Ferguson</w:t>
      </w:r>
    </w:p>
    <w:p w14:paraId="6851398D" w14:textId="77777777" w:rsidR="00AC1CDF" w:rsidRPr="00312AA5" w:rsidRDefault="00AC1CDF" w:rsidP="006F3C57">
      <w:pPr>
        <w:rPr>
          <w:rFonts w:asciiTheme="minorHAnsi" w:hAnsiTheme="minorHAnsi" w:cstheme="minorHAnsi"/>
          <w:lang w:val="en-GB"/>
        </w:rPr>
        <w:sectPr w:rsidR="00AC1CDF" w:rsidRPr="00312AA5" w:rsidSect="00B11402">
          <w:type w:val="continuous"/>
          <w:pgSz w:w="11900" w:h="16840"/>
          <w:pgMar w:top="1701" w:right="1418" w:bottom="1418" w:left="1418" w:header="709" w:footer="709" w:gutter="0"/>
          <w:pgNumType w:start="1"/>
          <w:cols w:num="2" w:space="708" w:equalWidth="0">
            <w:col w:w="2268" w:space="708"/>
            <w:col w:w="6088"/>
          </w:cols>
          <w:docGrid w:linePitch="326"/>
        </w:sectPr>
      </w:pPr>
    </w:p>
    <w:p w14:paraId="0F19D228" w14:textId="77777777" w:rsidR="00AC1CDF" w:rsidRPr="00312AA5" w:rsidRDefault="00AC1CDF" w:rsidP="004F6159">
      <w:pPr>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6CA00CA3" w14:textId="77777777" w:rsidR="00AC1CDF" w:rsidRPr="00923E42" w:rsidRDefault="00775FEC" w:rsidP="004A2025">
      <w:pPr>
        <w:rPr>
          <w:rFonts w:ascii="Arial" w:hAnsi="Arial" w:cs="Arial"/>
          <w:b/>
          <w:lang w:val="en-GB"/>
        </w:rPr>
      </w:pPr>
      <w:r w:rsidRPr="00923E42">
        <w:rPr>
          <w:rFonts w:ascii="Arial" w:hAnsi="Arial" w:cs="Arial"/>
          <w:b/>
          <w:lang w:val="en-GB"/>
        </w:rPr>
        <w:lastRenderedPageBreak/>
        <w:t>Pip Bruce Ferguson</w:t>
      </w:r>
      <w:r w:rsidR="00AC1CDF" w:rsidRPr="00923E42">
        <w:rPr>
          <w:rFonts w:ascii="Arial" w:hAnsi="Arial" w:cs="Arial"/>
          <w:b/>
          <w:lang w:val="en-GB"/>
        </w:rPr>
        <w:t xml:space="preserve"> </w:t>
      </w:r>
    </w:p>
    <w:p w14:paraId="5311CDB0" w14:textId="77777777" w:rsidR="00AC1CDF" w:rsidRPr="00312AA5" w:rsidRDefault="00775FEC" w:rsidP="006F3C57">
      <w:pPr>
        <w:rPr>
          <w:rFonts w:asciiTheme="minorHAnsi" w:hAnsiTheme="minorHAnsi" w:cstheme="minorHAnsi"/>
          <w:i/>
          <w:lang w:val="en-GB"/>
        </w:rPr>
      </w:pPr>
      <w:r w:rsidRPr="00312AA5">
        <w:rPr>
          <w:rFonts w:asciiTheme="minorHAnsi" w:hAnsiTheme="minorHAnsi" w:cstheme="minorHAnsi"/>
          <w:i/>
          <w:lang w:val="en-GB"/>
        </w:rPr>
        <w:t>Dublin City University</w:t>
      </w:r>
    </w:p>
    <w:p w14:paraId="6D0CB82B" w14:textId="77777777" w:rsidR="00AC1CDF" w:rsidRPr="00312AA5" w:rsidRDefault="00AC1CDF" w:rsidP="004A2025">
      <w:pPr>
        <w:rPr>
          <w:rFonts w:asciiTheme="minorHAnsi" w:hAnsiTheme="minorHAnsi" w:cstheme="minorHAnsi"/>
          <w:i/>
          <w:lang w:val="en-GB"/>
        </w:rPr>
      </w:pPr>
    </w:p>
    <w:p w14:paraId="1C0244A8" w14:textId="77777777" w:rsidR="00AC1CDF" w:rsidRPr="00312AA5" w:rsidRDefault="00AC1CDF" w:rsidP="004F6159">
      <w:pPr>
        <w:jc w:val="both"/>
        <w:rPr>
          <w:rFonts w:asciiTheme="minorHAnsi" w:hAnsiTheme="minorHAnsi" w:cstheme="minorHAnsi"/>
          <w:b/>
          <w:lang w:val="en-GB"/>
        </w:rPr>
      </w:pPr>
    </w:p>
    <w:p w14:paraId="1E109E66" w14:textId="77777777" w:rsidR="00AC1CDF" w:rsidRPr="00312AA5" w:rsidRDefault="00AC1CDF" w:rsidP="004F6159">
      <w:pPr>
        <w:jc w:val="both"/>
        <w:rPr>
          <w:rFonts w:asciiTheme="minorHAnsi" w:hAnsiTheme="minorHAnsi" w:cstheme="minorHAnsi"/>
          <w:b/>
          <w:lang w:val="en-GB"/>
        </w:rPr>
      </w:pPr>
    </w:p>
    <w:p w14:paraId="7E997FD3" w14:textId="77777777" w:rsidR="00AC1CDF" w:rsidRPr="00312AA5" w:rsidRDefault="00AC1CDF" w:rsidP="004F6159">
      <w:pPr>
        <w:jc w:val="both"/>
        <w:rPr>
          <w:rFonts w:asciiTheme="minorHAnsi" w:hAnsiTheme="minorHAnsi" w:cstheme="minorHAnsi"/>
          <w:b/>
          <w:lang w:val="en-GB"/>
        </w:rPr>
      </w:pPr>
    </w:p>
    <w:p w14:paraId="61C9BA83" w14:textId="77777777" w:rsidR="00AC1CDF" w:rsidRPr="00312AA5" w:rsidRDefault="00AC1CDF" w:rsidP="004F6159">
      <w:pPr>
        <w:jc w:val="both"/>
        <w:rPr>
          <w:rFonts w:asciiTheme="minorHAnsi" w:hAnsiTheme="minorHAnsi" w:cstheme="minorHAnsi"/>
          <w:b/>
          <w:lang w:val="en-GB"/>
        </w:rPr>
      </w:pPr>
    </w:p>
    <w:p w14:paraId="13050CFB" w14:textId="77777777" w:rsidR="00AC1CDF" w:rsidRPr="00312AA5" w:rsidRDefault="00AC1CDF" w:rsidP="004F6159">
      <w:pPr>
        <w:jc w:val="both"/>
        <w:rPr>
          <w:rFonts w:asciiTheme="minorHAnsi" w:hAnsiTheme="minorHAnsi" w:cstheme="minorHAnsi"/>
          <w:b/>
          <w:lang w:val="en-GB"/>
        </w:rPr>
      </w:pPr>
    </w:p>
    <w:p w14:paraId="43CFC769" w14:textId="77777777" w:rsidR="00AC1CDF" w:rsidRPr="00312AA5" w:rsidRDefault="00AC1CDF" w:rsidP="004F6159">
      <w:pPr>
        <w:jc w:val="both"/>
        <w:rPr>
          <w:rFonts w:asciiTheme="minorHAnsi" w:hAnsiTheme="minorHAnsi" w:cstheme="minorHAnsi"/>
          <w:b/>
          <w:lang w:val="en-GB"/>
        </w:rPr>
      </w:pPr>
    </w:p>
    <w:p w14:paraId="1521D2E6" w14:textId="77777777"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14:paraId="4DA48D88" w14:textId="77777777"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14:paraId="3CD67B4A" w14:textId="77777777"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14:paraId="0B449A68" w14:textId="77777777" w:rsidR="00AC1CDF" w:rsidRPr="00923E42" w:rsidRDefault="00AC1CDF" w:rsidP="00531A8F">
      <w:pPr>
        <w:autoSpaceDE w:val="0"/>
        <w:autoSpaceDN w:val="0"/>
        <w:adjustRightInd w:val="0"/>
        <w:spacing w:after="0"/>
        <w:jc w:val="both"/>
        <w:rPr>
          <w:rFonts w:asciiTheme="minorHAnsi" w:hAnsiTheme="minorHAnsi" w:cstheme="minorHAnsi"/>
          <w:sz w:val="20"/>
          <w:szCs w:val="20"/>
          <w:lang w:val="en-GB" w:eastAsia="hr-HR"/>
        </w:rPr>
      </w:pPr>
      <w:r w:rsidRPr="00923E42">
        <w:rPr>
          <w:rFonts w:asciiTheme="minorHAnsi" w:hAnsiTheme="minorHAnsi" w:cstheme="minorHAnsi"/>
          <w:sz w:val="20"/>
          <w:szCs w:val="20"/>
          <w:lang w:val="en-GB" w:eastAsia="hr-HR"/>
        </w:rPr>
        <w:t xml:space="preserve">Copyright: </w:t>
      </w:r>
      <w:r w:rsidRPr="00923E42">
        <w:rPr>
          <w:rFonts w:asciiTheme="minorHAnsi" w:hAnsiTheme="minorHAnsi" w:cstheme="minorHAnsi"/>
          <w:b/>
          <w:sz w:val="20"/>
          <w:szCs w:val="20"/>
          <w:lang w:val="en-GB" w:eastAsia="hr-HR"/>
        </w:rPr>
        <w:t>© 20</w:t>
      </w:r>
      <w:r w:rsidR="00775FEC" w:rsidRPr="00923E42">
        <w:rPr>
          <w:rFonts w:asciiTheme="minorHAnsi" w:hAnsiTheme="minorHAnsi" w:cstheme="minorHAnsi"/>
          <w:b/>
          <w:sz w:val="20"/>
          <w:szCs w:val="20"/>
          <w:lang w:val="en-GB" w:eastAsia="hr-HR"/>
        </w:rPr>
        <w:t>15 Bruce Ferguson</w:t>
      </w:r>
      <w:r w:rsidRPr="00923E42">
        <w:rPr>
          <w:rFonts w:asciiTheme="minorHAnsi" w:hAnsiTheme="minorHAnsi" w:cstheme="minorHAnsi"/>
          <w:sz w:val="20"/>
          <w:szCs w:val="20"/>
          <w:lang w:val="en-GB" w:eastAsia="hr-HR"/>
        </w:rPr>
        <w:t xml:space="preserve">. </w:t>
      </w:r>
    </w:p>
    <w:p w14:paraId="61E4370F" w14:textId="77777777" w:rsidR="00AC1CDF" w:rsidRPr="00312AA5" w:rsidRDefault="00AC1CDF" w:rsidP="00531A8F">
      <w:pPr>
        <w:autoSpaceDE w:val="0"/>
        <w:autoSpaceDN w:val="0"/>
        <w:adjustRightInd w:val="0"/>
        <w:spacing w:after="0"/>
        <w:jc w:val="both"/>
        <w:rPr>
          <w:rFonts w:asciiTheme="minorHAnsi" w:hAnsiTheme="minorHAnsi" w:cstheme="minorHAnsi"/>
          <w:b/>
          <w:lang w:val="en-GB"/>
        </w:rPr>
      </w:pPr>
      <w:r w:rsidRPr="00923E42">
        <w:rPr>
          <w:rFonts w:asciiTheme="minorHAnsi" w:hAnsiTheme="minorHAnsi" w:cstheme="minorHAnsi"/>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312AA5">
        <w:rPr>
          <w:rFonts w:asciiTheme="minorHAnsi" w:hAnsiTheme="minorHAnsi" w:cstheme="minorHAnsi"/>
          <w:b/>
          <w:lang w:val="en-GB"/>
        </w:rPr>
        <w:br w:type="column"/>
      </w:r>
      <w:r w:rsidRPr="00312AA5">
        <w:rPr>
          <w:rFonts w:asciiTheme="minorHAnsi" w:hAnsiTheme="minorHAnsi" w:cstheme="minorHAnsi"/>
          <w:b/>
          <w:lang w:val="en-GB"/>
        </w:rPr>
        <w:lastRenderedPageBreak/>
        <w:t>Abstract</w:t>
      </w:r>
    </w:p>
    <w:p w14:paraId="0B212BE5" w14:textId="77777777" w:rsidR="00AC1CDF" w:rsidRPr="00312AA5" w:rsidRDefault="00AC1CDF" w:rsidP="00531A8F">
      <w:pPr>
        <w:autoSpaceDE w:val="0"/>
        <w:autoSpaceDN w:val="0"/>
        <w:adjustRightInd w:val="0"/>
        <w:spacing w:after="0"/>
        <w:jc w:val="both"/>
        <w:rPr>
          <w:rFonts w:asciiTheme="minorHAnsi" w:hAnsiTheme="minorHAnsi" w:cstheme="minorHAnsi"/>
          <w:b/>
          <w:lang w:val="en-GB"/>
        </w:rPr>
      </w:pPr>
    </w:p>
    <w:p w14:paraId="129DA3D2" w14:textId="77777777" w:rsidR="00AC1CDF" w:rsidRPr="00122633" w:rsidRDefault="00775FEC" w:rsidP="00915432">
      <w:pPr>
        <w:widowControl w:val="0"/>
        <w:autoSpaceDE w:val="0"/>
        <w:autoSpaceDN w:val="0"/>
        <w:adjustRightInd w:val="0"/>
        <w:spacing w:after="120"/>
        <w:jc w:val="both"/>
        <w:rPr>
          <w:rFonts w:asciiTheme="minorHAnsi" w:hAnsiTheme="minorHAnsi" w:cstheme="minorHAnsi"/>
          <w:sz w:val="22"/>
          <w:szCs w:val="22"/>
          <w:lang w:val="en-GB"/>
        </w:rPr>
      </w:pPr>
      <w:r w:rsidRPr="00122633">
        <w:rPr>
          <w:rFonts w:asciiTheme="minorHAnsi" w:hAnsiTheme="minorHAnsi" w:cstheme="minorHAnsi"/>
          <w:sz w:val="22"/>
          <w:szCs w:val="22"/>
        </w:rPr>
        <w:t xml:space="preserve">This paper investigates the role </w:t>
      </w:r>
      <w:commentRangeStart w:id="1"/>
      <w:r w:rsidRPr="00122633">
        <w:rPr>
          <w:rFonts w:asciiTheme="minorHAnsi" w:hAnsiTheme="minorHAnsi" w:cstheme="minorHAnsi"/>
          <w:sz w:val="22"/>
          <w:szCs w:val="22"/>
        </w:rPr>
        <w:t xml:space="preserve">of the self </w:t>
      </w:r>
      <w:commentRangeEnd w:id="1"/>
      <w:r w:rsidR="00122633" w:rsidRPr="00122633">
        <w:rPr>
          <w:rStyle w:val="CommentReference"/>
          <w:sz w:val="22"/>
          <w:szCs w:val="22"/>
        </w:rPr>
        <w:commentReference w:id="1"/>
      </w:r>
      <w:r w:rsidRPr="00122633">
        <w:rPr>
          <w:rFonts w:asciiTheme="minorHAnsi" w:hAnsiTheme="minorHAnsi" w:cstheme="minorHAnsi"/>
          <w:sz w:val="22"/>
          <w:szCs w:val="22"/>
        </w:rPr>
        <w:t>in teaching. My questions are</w:t>
      </w:r>
      <w:proofErr w:type="gramStart"/>
      <w:r w:rsidRPr="00122633">
        <w:rPr>
          <w:rFonts w:asciiTheme="minorHAnsi" w:hAnsiTheme="minorHAnsi" w:cstheme="minorHAnsi"/>
          <w:sz w:val="22"/>
          <w:szCs w:val="22"/>
        </w:rPr>
        <w:t>,</w:t>
      </w:r>
      <w:proofErr w:type="gramEnd"/>
      <w:r w:rsidRPr="00122633">
        <w:rPr>
          <w:rFonts w:asciiTheme="minorHAnsi" w:hAnsiTheme="minorHAnsi" w:cstheme="minorHAnsi"/>
          <w:sz w:val="22"/>
          <w:szCs w:val="22"/>
        </w:rPr>
        <w:t xml:space="preserve"> who am I who teaches? And does this ‘I’ impact in positive ways for </w:t>
      </w:r>
      <w:proofErr w:type="gramStart"/>
      <w:r w:rsidRPr="00122633">
        <w:rPr>
          <w:rFonts w:asciiTheme="minorHAnsi" w:hAnsiTheme="minorHAnsi" w:cstheme="minorHAnsi"/>
          <w:sz w:val="22"/>
          <w:szCs w:val="22"/>
        </w:rPr>
        <w:t>myself and others</w:t>
      </w:r>
      <w:proofErr w:type="gramEnd"/>
      <w:r w:rsidRPr="00122633">
        <w:rPr>
          <w:rFonts w:asciiTheme="minorHAnsi" w:hAnsiTheme="minorHAnsi" w:cstheme="minorHAnsi"/>
          <w:sz w:val="22"/>
          <w:szCs w:val="22"/>
        </w:rPr>
        <w:t xml:space="preserve">? </w:t>
      </w:r>
      <w:commentRangeStart w:id="2"/>
      <w:r w:rsidRPr="00122633">
        <w:rPr>
          <w:rFonts w:asciiTheme="minorHAnsi" w:hAnsiTheme="minorHAnsi" w:cstheme="minorHAnsi"/>
          <w:sz w:val="22"/>
          <w:szCs w:val="22"/>
        </w:rPr>
        <w:t xml:space="preserve">In seeking to answer these questions, and to explain why they are vital questions for </w:t>
      </w:r>
      <w:r w:rsidRPr="00122633">
        <w:rPr>
          <w:rFonts w:asciiTheme="minorHAnsi" w:hAnsiTheme="minorHAnsi" w:cstheme="minorHAnsi"/>
          <w:i/>
          <w:sz w:val="22"/>
          <w:szCs w:val="22"/>
        </w:rPr>
        <w:t>any</w:t>
      </w:r>
      <w:r w:rsidRPr="00122633">
        <w:rPr>
          <w:rFonts w:asciiTheme="minorHAnsi" w:hAnsiTheme="minorHAnsi" w:cstheme="minorHAnsi"/>
          <w:sz w:val="22"/>
          <w:szCs w:val="22"/>
        </w:rPr>
        <w:t xml:space="preserve"> teacher to answer,</w:t>
      </w:r>
      <w:commentRangeEnd w:id="2"/>
      <w:r w:rsidR="00122633" w:rsidRPr="00122633">
        <w:rPr>
          <w:rStyle w:val="CommentReference"/>
          <w:sz w:val="22"/>
          <w:szCs w:val="22"/>
        </w:rPr>
        <w:commentReference w:id="2"/>
      </w:r>
      <w:r w:rsidRPr="00122633">
        <w:rPr>
          <w:rFonts w:asciiTheme="minorHAnsi" w:hAnsiTheme="minorHAnsi" w:cstheme="minorHAnsi"/>
          <w:sz w:val="22"/>
          <w:szCs w:val="22"/>
        </w:rPr>
        <w:t xml:space="preserve"> I describe a </w:t>
      </w:r>
      <w:r w:rsidR="00F529F4" w:rsidRPr="00122633">
        <w:rPr>
          <w:rFonts w:asciiTheme="minorHAnsi" w:hAnsiTheme="minorHAnsi" w:cstheme="minorHAnsi"/>
          <w:sz w:val="22"/>
          <w:szCs w:val="22"/>
        </w:rPr>
        <w:t xml:space="preserve">historical </w:t>
      </w:r>
      <w:r w:rsidRPr="00122633">
        <w:rPr>
          <w:rFonts w:asciiTheme="minorHAnsi" w:hAnsiTheme="minorHAnsi" w:cstheme="minorHAnsi"/>
          <w:sz w:val="22"/>
          <w:szCs w:val="22"/>
        </w:rPr>
        <w:t xml:space="preserve">degree of </w:t>
      </w:r>
      <w:proofErr w:type="spellStart"/>
      <w:r w:rsidR="00F529F4" w:rsidRPr="00122633">
        <w:rPr>
          <w:rFonts w:asciiTheme="minorHAnsi" w:hAnsiTheme="minorHAnsi" w:cstheme="minorHAnsi"/>
          <w:sz w:val="22"/>
          <w:szCs w:val="22"/>
        </w:rPr>
        <w:t>naïvety</w:t>
      </w:r>
      <w:proofErr w:type="spellEnd"/>
      <w:r w:rsidRPr="00122633">
        <w:rPr>
          <w:rFonts w:asciiTheme="minorHAnsi" w:hAnsiTheme="minorHAnsi" w:cstheme="minorHAnsi"/>
          <w:sz w:val="22"/>
          <w:szCs w:val="22"/>
        </w:rPr>
        <w:t xml:space="preserve"> about the impact of my background and culture on how I teach. Such </w:t>
      </w:r>
      <w:proofErr w:type="spellStart"/>
      <w:r w:rsidR="00F529F4" w:rsidRPr="00122633">
        <w:rPr>
          <w:rFonts w:asciiTheme="minorHAnsi" w:hAnsiTheme="minorHAnsi" w:cstheme="minorHAnsi"/>
          <w:sz w:val="22"/>
          <w:szCs w:val="22"/>
        </w:rPr>
        <w:t>naïvety</w:t>
      </w:r>
      <w:proofErr w:type="spellEnd"/>
      <w:r w:rsidRPr="00122633">
        <w:rPr>
          <w:rFonts w:asciiTheme="minorHAnsi" w:hAnsiTheme="minorHAnsi" w:cstheme="minorHAnsi"/>
          <w:sz w:val="22"/>
          <w:szCs w:val="22"/>
        </w:rPr>
        <w:t xml:space="preserve"> renders practice unsafe for all concerned. I explore how the </w:t>
      </w:r>
      <w:proofErr w:type="gramStart"/>
      <w:r w:rsidRPr="00122633">
        <w:rPr>
          <w:rFonts w:asciiTheme="minorHAnsi" w:hAnsiTheme="minorHAnsi" w:cstheme="minorHAnsi"/>
          <w:sz w:val="22"/>
          <w:szCs w:val="22"/>
        </w:rPr>
        <w:t>work of specific theorists, encountered during Masters and Doctoral study, have</w:t>
      </w:r>
      <w:proofErr w:type="gramEnd"/>
      <w:r w:rsidRPr="00122633">
        <w:rPr>
          <w:rFonts w:asciiTheme="minorHAnsi" w:hAnsiTheme="minorHAnsi" w:cstheme="minorHAnsi"/>
          <w:sz w:val="22"/>
          <w:szCs w:val="22"/>
        </w:rPr>
        <w:t xml:space="preserve"> enabled me to gain insights into the ‘I who teaches’</w:t>
      </w:r>
      <w:r w:rsidR="000A0CB2" w:rsidRPr="00122633">
        <w:rPr>
          <w:rFonts w:asciiTheme="minorHAnsi" w:hAnsiTheme="minorHAnsi" w:cstheme="minorHAnsi"/>
          <w:sz w:val="22"/>
          <w:szCs w:val="22"/>
          <w:lang w:val="en-GB"/>
        </w:rPr>
        <w:t>.</w:t>
      </w:r>
      <w:r w:rsidRPr="00122633">
        <w:rPr>
          <w:rFonts w:asciiTheme="minorHAnsi" w:hAnsiTheme="minorHAnsi" w:cstheme="minorHAnsi"/>
          <w:sz w:val="22"/>
          <w:szCs w:val="22"/>
          <w:lang w:val="en-GB"/>
        </w:rPr>
        <w:t xml:space="preserve"> These include Freire, Foucault, McNiff, Whitehead and latterly Pa</w:t>
      </w:r>
      <w:r w:rsidR="003D184E" w:rsidRPr="00122633">
        <w:rPr>
          <w:rFonts w:asciiTheme="minorHAnsi" w:hAnsiTheme="minorHAnsi" w:cstheme="minorHAnsi"/>
          <w:sz w:val="22"/>
          <w:szCs w:val="22"/>
          <w:lang w:val="en-GB"/>
        </w:rPr>
        <w:t>lmer</w:t>
      </w:r>
      <w:r w:rsidRPr="00122633">
        <w:rPr>
          <w:rFonts w:asciiTheme="minorHAnsi" w:hAnsiTheme="minorHAnsi" w:cstheme="minorHAnsi"/>
          <w:sz w:val="22"/>
          <w:szCs w:val="22"/>
          <w:lang w:val="en-GB"/>
        </w:rPr>
        <w:t xml:space="preserve">. Further, these writers, along with certain instances from my educational practice, have brought home to me the importance of ongoing self-exploration and clarity about my values and accountability. I present examples of how I now currently practice, how I strive to make my biases clear both to </w:t>
      </w:r>
      <w:proofErr w:type="gramStart"/>
      <w:r w:rsidRPr="00122633">
        <w:rPr>
          <w:rFonts w:asciiTheme="minorHAnsi" w:hAnsiTheme="minorHAnsi" w:cstheme="minorHAnsi"/>
          <w:sz w:val="22"/>
          <w:szCs w:val="22"/>
          <w:lang w:val="en-GB"/>
        </w:rPr>
        <w:t>myself and my students</w:t>
      </w:r>
      <w:proofErr w:type="gramEnd"/>
      <w:r w:rsidRPr="00122633">
        <w:rPr>
          <w:rFonts w:asciiTheme="minorHAnsi" w:hAnsiTheme="minorHAnsi" w:cstheme="minorHAnsi"/>
          <w:sz w:val="22"/>
          <w:szCs w:val="22"/>
          <w:lang w:val="en-GB"/>
        </w:rPr>
        <w:t xml:space="preserve"> and hold myself accountable for my values in a public way. </w:t>
      </w:r>
      <w:r w:rsidR="005F6E92" w:rsidRPr="00122633">
        <w:rPr>
          <w:rFonts w:asciiTheme="minorHAnsi" w:hAnsiTheme="minorHAnsi" w:cstheme="minorHAnsi"/>
          <w:sz w:val="22"/>
          <w:szCs w:val="22"/>
          <w:lang w:val="en-GB"/>
        </w:rPr>
        <w:t xml:space="preserve">I show how </w:t>
      </w:r>
      <w:r w:rsidRPr="00122633">
        <w:rPr>
          <w:rFonts w:asciiTheme="minorHAnsi" w:hAnsiTheme="minorHAnsi" w:cstheme="minorHAnsi"/>
          <w:sz w:val="22"/>
          <w:szCs w:val="22"/>
          <w:lang w:val="en-GB"/>
        </w:rPr>
        <w:t xml:space="preserve">I now seek to ensure that, as far as possible, my practice demonstrates the flow of life-affirming energy for both my students and </w:t>
      </w:r>
      <w:commentRangeStart w:id="3"/>
      <w:r w:rsidRPr="00122633">
        <w:rPr>
          <w:rFonts w:asciiTheme="minorHAnsi" w:hAnsiTheme="minorHAnsi" w:cstheme="minorHAnsi"/>
          <w:sz w:val="22"/>
          <w:szCs w:val="22"/>
          <w:lang w:val="en-GB"/>
        </w:rPr>
        <w:t>myself</w:t>
      </w:r>
      <w:commentRangeEnd w:id="3"/>
      <w:r w:rsidR="00122633">
        <w:rPr>
          <w:rStyle w:val="CommentReference"/>
        </w:rPr>
        <w:commentReference w:id="3"/>
      </w:r>
      <w:r w:rsidRPr="00122633">
        <w:rPr>
          <w:rFonts w:asciiTheme="minorHAnsi" w:hAnsiTheme="minorHAnsi" w:cstheme="minorHAnsi"/>
          <w:sz w:val="22"/>
          <w:szCs w:val="22"/>
          <w:lang w:val="en-GB"/>
        </w:rPr>
        <w:t>.</w:t>
      </w:r>
    </w:p>
    <w:p w14:paraId="44A26889" w14:textId="77777777" w:rsidR="000A0CB2" w:rsidRPr="00312AA5" w:rsidRDefault="000A0CB2" w:rsidP="002E78BC">
      <w:pPr>
        <w:widowControl w:val="0"/>
        <w:autoSpaceDE w:val="0"/>
        <w:autoSpaceDN w:val="0"/>
        <w:adjustRightInd w:val="0"/>
        <w:spacing w:after="0"/>
        <w:rPr>
          <w:rFonts w:asciiTheme="minorHAnsi" w:hAnsiTheme="minorHAnsi" w:cstheme="minorHAnsi"/>
          <w:lang w:val="en-GB"/>
        </w:rPr>
      </w:pPr>
    </w:p>
    <w:p w14:paraId="259120EB" w14:textId="77777777" w:rsidR="00AC1CDF" w:rsidRPr="001201D3" w:rsidRDefault="000A0CB2" w:rsidP="00EC709C">
      <w:pPr>
        <w:widowControl w:val="0"/>
        <w:autoSpaceDE w:val="0"/>
        <w:autoSpaceDN w:val="0"/>
        <w:adjustRightInd w:val="0"/>
        <w:spacing w:after="0"/>
        <w:ind w:left="1134" w:hanging="1134"/>
        <w:jc w:val="both"/>
        <w:rPr>
          <w:rFonts w:asciiTheme="minorHAnsi" w:hAnsiTheme="minorHAnsi" w:cstheme="minorHAnsi"/>
          <w:b/>
          <w:sz w:val="22"/>
          <w:szCs w:val="22"/>
          <w:lang w:val="en-GB"/>
        </w:rPr>
      </w:pPr>
      <w:r w:rsidRPr="001201D3">
        <w:rPr>
          <w:rFonts w:asciiTheme="minorHAnsi" w:hAnsiTheme="minorHAnsi" w:cstheme="minorHAnsi"/>
          <w:b/>
          <w:sz w:val="22"/>
          <w:szCs w:val="22"/>
          <w:lang w:val="en-GB"/>
        </w:rPr>
        <w:t xml:space="preserve">Keywords: </w:t>
      </w:r>
      <w:r w:rsidR="00775FEC" w:rsidRPr="001201D3">
        <w:rPr>
          <w:rFonts w:asciiTheme="minorHAnsi" w:hAnsiTheme="minorHAnsi" w:cstheme="minorHAnsi"/>
          <w:b/>
          <w:sz w:val="22"/>
          <w:szCs w:val="22"/>
          <w:lang w:val="en-GB"/>
        </w:rPr>
        <w:t>Living Theory research</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self-exploration</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cultural safety</w:t>
      </w:r>
      <w:r w:rsidRPr="001201D3">
        <w:rPr>
          <w:rFonts w:asciiTheme="minorHAnsi" w:hAnsiTheme="minorHAnsi" w:cstheme="minorHAnsi"/>
          <w:b/>
          <w:sz w:val="22"/>
          <w:szCs w:val="22"/>
          <w:lang w:val="en-GB"/>
        </w:rPr>
        <w:t xml:space="preserve">; </w:t>
      </w:r>
      <w:r w:rsidR="001201D3">
        <w:rPr>
          <w:rFonts w:asciiTheme="minorHAnsi" w:hAnsiTheme="minorHAnsi" w:cstheme="minorHAnsi"/>
          <w:b/>
          <w:sz w:val="22"/>
          <w:szCs w:val="22"/>
          <w:lang w:val="en-GB"/>
        </w:rPr>
        <w:t xml:space="preserve">accountability; </w:t>
      </w:r>
      <w:r w:rsidR="00775FEC" w:rsidRPr="001201D3">
        <w:rPr>
          <w:rFonts w:asciiTheme="minorHAnsi" w:hAnsiTheme="minorHAnsi" w:cstheme="minorHAnsi"/>
          <w:b/>
          <w:sz w:val="22"/>
          <w:szCs w:val="22"/>
          <w:lang w:val="en-GB"/>
        </w:rPr>
        <w:t>tertiary teaching.</w:t>
      </w:r>
    </w:p>
    <w:p w14:paraId="4BA8A658" w14:textId="77777777" w:rsidR="00AC1CDF" w:rsidRPr="00312AA5" w:rsidRDefault="00AC1CDF" w:rsidP="00EC709C">
      <w:pPr>
        <w:widowControl w:val="0"/>
        <w:autoSpaceDE w:val="0"/>
        <w:autoSpaceDN w:val="0"/>
        <w:adjustRightInd w:val="0"/>
        <w:spacing w:after="0"/>
        <w:ind w:left="1134" w:hanging="1134"/>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14:paraId="2002690B" w14:textId="77777777" w:rsidR="00AC1CDF" w:rsidRPr="00312AA5" w:rsidRDefault="00AC1CDF" w:rsidP="00915432">
      <w:pPr>
        <w:autoSpaceDE w:val="0"/>
        <w:autoSpaceDN w:val="0"/>
        <w:adjustRightInd w:val="0"/>
        <w:spacing w:before="240" w:after="0"/>
        <w:rPr>
          <w:rFonts w:asciiTheme="minorHAnsi" w:hAnsiTheme="minorHAnsi" w:cstheme="minorHAnsi"/>
          <w:b/>
          <w:lang w:val="en-GB"/>
        </w:rPr>
      </w:pPr>
    </w:p>
    <w:p w14:paraId="17849421" w14:textId="77777777" w:rsidR="00AC1CDF" w:rsidRPr="00923E42" w:rsidRDefault="00915432" w:rsidP="009B5F94">
      <w:pPr>
        <w:autoSpaceDE w:val="0"/>
        <w:autoSpaceDN w:val="0"/>
        <w:adjustRightInd w:val="0"/>
        <w:spacing w:before="240" w:after="240"/>
        <w:ind w:left="357"/>
        <w:rPr>
          <w:rFonts w:ascii="Arial" w:hAnsi="Arial" w:cs="Arial"/>
          <w:b/>
          <w:sz w:val="28"/>
          <w:szCs w:val="28"/>
          <w:lang w:val="en-GB"/>
        </w:rPr>
      </w:pPr>
      <w:r w:rsidRPr="00312AA5">
        <w:rPr>
          <w:rFonts w:asciiTheme="minorHAnsi" w:hAnsiTheme="minorHAnsi" w:cstheme="minorHAnsi"/>
          <w:b/>
          <w:lang w:val="en-GB"/>
        </w:rPr>
        <w:br w:type="page"/>
      </w:r>
      <w:r w:rsidR="00775FEC" w:rsidRPr="00923E42">
        <w:rPr>
          <w:rFonts w:ascii="Arial" w:hAnsi="Arial" w:cs="Arial"/>
          <w:b/>
          <w:sz w:val="28"/>
          <w:szCs w:val="28"/>
          <w:lang w:val="en-GB"/>
        </w:rPr>
        <w:lastRenderedPageBreak/>
        <w:t>Introduction</w:t>
      </w:r>
    </w:p>
    <w:p w14:paraId="54337441"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This paper investigates the questions, </w:t>
      </w:r>
      <w:commentRangeStart w:id="4"/>
      <w:r w:rsidRPr="00312AA5">
        <w:rPr>
          <w:rFonts w:asciiTheme="minorHAnsi" w:hAnsiTheme="minorHAnsi" w:cstheme="minorHAnsi"/>
        </w:rPr>
        <w:t xml:space="preserve">“If we ‘teach who we are’, how do we know who that is? Does that ‘I’ impact in positive ways for myself and others?” </w:t>
      </w:r>
      <w:commentRangeEnd w:id="4"/>
      <w:r w:rsidR="00122633">
        <w:rPr>
          <w:rStyle w:val="CommentReference"/>
        </w:rPr>
        <w:commentReference w:id="4"/>
      </w:r>
      <w:r w:rsidRPr="00312AA5">
        <w:rPr>
          <w:rFonts w:asciiTheme="minorHAnsi" w:hAnsiTheme="minorHAnsi" w:cstheme="minorHAnsi"/>
        </w:rPr>
        <w:t xml:space="preserve">These are subsets of a wider question, namely “What is the role of the self in teaching?” In the paper, I first explain my early approaches to teaching, in both primary and tertiary education, and why I feel these approaches were naïve. Secondly, I explain instances from my practice and from professional reading that alerted me to the </w:t>
      </w:r>
      <w:proofErr w:type="spellStart"/>
      <w:r w:rsidRPr="00312AA5">
        <w:rPr>
          <w:rFonts w:asciiTheme="minorHAnsi" w:hAnsiTheme="minorHAnsi" w:cstheme="minorHAnsi"/>
        </w:rPr>
        <w:t>naïvety</w:t>
      </w:r>
      <w:proofErr w:type="spellEnd"/>
      <w:r w:rsidRPr="00312AA5">
        <w:rPr>
          <w:rFonts w:asciiTheme="minorHAnsi" w:hAnsiTheme="minorHAnsi" w:cstheme="minorHAnsi"/>
        </w:rPr>
        <w:t xml:space="preserve">. Thirdly, I describe how I have striven to improve my practice over time by widening my awareness of the ‘I who teaches’. </w:t>
      </w:r>
      <w:commentRangeStart w:id="5"/>
      <w:r w:rsidR="003D184E">
        <w:rPr>
          <w:rFonts w:asciiTheme="minorHAnsi" w:hAnsiTheme="minorHAnsi" w:cstheme="minorHAnsi"/>
        </w:rPr>
        <w:t xml:space="preserve">I show how I have striven, with more and less success, to live out my values of openness, accountability, equity, caring and respectfulness to all, in my practice. </w:t>
      </w:r>
      <w:commentRangeEnd w:id="5"/>
      <w:r w:rsidR="00122633">
        <w:rPr>
          <w:rStyle w:val="CommentReference"/>
        </w:rPr>
        <w:commentReference w:id="5"/>
      </w:r>
      <w:r w:rsidRPr="00312AA5">
        <w:rPr>
          <w:rFonts w:asciiTheme="minorHAnsi" w:hAnsiTheme="minorHAnsi" w:cstheme="minorHAnsi"/>
        </w:rPr>
        <w:t xml:space="preserve">I conclude with specific examples of </w:t>
      </w:r>
      <w:r w:rsidR="005F6E92">
        <w:rPr>
          <w:rFonts w:asciiTheme="minorHAnsi" w:hAnsiTheme="minorHAnsi" w:cstheme="minorHAnsi"/>
        </w:rPr>
        <w:t>evidence that I contend support</w:t>
      </w:r>
      <w:r w:rsidRPr="00312AA5">
        <w:rPr>
          <w:rFonts w:asciiTheme="minorHAnsi" w:hAnsiTheme="minorHAnsi" w:cstheme="minorHAnsi"/>
        </w:rPr>
        <w:t xml:space="preserve"> my belief that I am seeking to teach now in ways that demonstrate a </w:t>
      </w:r>
      <w:commentRangeStart w:id="6"/>
      <w:r w:rsidRPr="00312AA5">
        <w:rPr>
          <w:rFonts w:asciiTheme="minorHAnsi" w:hAnsiTheme="minorHAnsi" w:cstheme="minorHAnsi"/>
        </w:rPr>
        <w:t xml:space="preserve">flow of life-affirming energy </w:t>
      </w:r>
      <w:commentRangeEnd w:id="6"/>
      <w:r w:rsidR="00122633">
        <w:rPr>
          <w:rStyle w:val="CommentReference"/>
        </w:rPr>
        <w:commentReference w:id="6"/>
      </w:r>
      <w:r w:rsidRPr="00312AA5">
        <w:rPr>
          <w:rFonts w:asciiTheme="minorHAnsi" w:hAnsiTheme="minorHAnsi" w:cstheme="minorHAnsi"/>
        </w:rPr>
        <w:t>for my students</w:t>
      </w:r>
      <w:r w:rsidR="005F6E92">
        <w:rPr>
          <w:rFonts w:asciiTheme="minorHAnsi" w:hAnsiTheme="minorHAnsi" w:cstheme="minorHAnsi"/>
        </w:rPr>
        <w:t>, my peers</w:t>
      </w:r>
      <w:r w:rsidRPr="00312AA5">
        <w:rPr>
          <w:rFonts w:asciiTheme="minorHAnsi" w:hAnsiTheme="minorHAnsi" w:cstheme="minorHAnsi"/>
        </w:rPr>
        <w:t xml:space="preserve"> and myself. I am hoping that this self-exploration, warts and all, and the stimuli that have prompted my investigation, may encourage others to build their own critical knowledge of their practice.</w:t>
      </w:r>
    </w:p>
    <w:p w14:paraId="54FFB947"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I didn’t set out to be a teacher, to be honest. I was fortunate to gain an American Field Service scholarship in my final years of high </w:t>
      </w:r>
      <w:commentRangeStart w:id="7"/>
      <w:r w:rsidRPr="00312AA5">
        <w:rPr>
          <w:rFonts w:asciiTheme="minorHAnsi" w:hAnsiTheme="minorHAnsi" w:cstheme="minorHAnsi"/>
        </w:rPr>
        <w:t>school</w:t>
      </w:r>
      <w:commentRangeEnd w:id="7"/>
      <w:r w:rsidR="00122633">
        <w:rPr>
          <w:rStyle w:val="CommentReference"/>
        </w:rPr>
        <w:commentReference w:id="7"/>
      </w:r>
      <w:proofErr w:type="gramStart"/>
      <w:r w:rsidR="00122633">
        <w:rPr>
          <w:rFonts w:asciiTheme="minorHAnsi" w:hAnsiTheme="minorHAnsi" w:cstheme="minorHAnsi"/>
        </w:rPr>
        <w:t xml:space="preserve"> </w:t>
      </w:r>
      <w:r w:rsidRPr="00312AA5">
        <w:rPr>
          <w:rFonts w:asciiTheme="minorHAnsi" w:hAnsiTheme="minorHAnsi" w:cstheme="minorHAnsi"/>
        </w:rPr>
        <w:t>.</w:t>
      </w:r>
      <w:proofErr w:type="gramEnd"/>
      <w:r w:rsidRPr="00312AA5">
        <w:rPr>
          <w:rFonts w:asciiTheme="minorHAnsi" w:hAnsiTheme="minorHAnsi" w:cstheme="minorHAnsi"/>
        </w:rPr>
        <w:t xml:space="preserve"> I studied in Kansas, U.S.A., for a year, living with an American family with </w:t>
      </w:r>
      <w:proofErr w:type="gramStart"/>
      <w:r w:rsidRPr="00312AA5">
        <w:rPr>
          <w:rFonts w:asciiTheme="minorHAnsi" w:hAnsiTheme="minorHAnsi" w:cstheme="minorHAnsi"/>
        </w:rPr>
        <w:t>whom</w:t>
      </w:r>
      <w:proofErr w:type="gramEnd"/>
      <w:r w:rsidRPr="00312AA5">
        <w:rPr>
          <w:rFonts w:asciiTheme="minorHAnsi" w:hAnsiTheme="minorHAnsi" w:cstheme="minorHAnsi"/>
        </w:rPr>
        <w:t xml:space="preserve"> I am still in touch. This was my first experience of living in a different culture from that of my native New Zealand, and as part of a family of three, not eight, children, from a different religious background. I recount this </w:t>
      </w:r>
      <w:proofErr w:type="gramStart"/>
      <w:r w:rsidRPr="00312AA5">
        <w:rPr>
          <w:rFonts w:asciiTheme="minorHAnsi" w:hAnsiTheme="minorHAnsi" w:cstheme="minorHAnsi"/>
        </w:rPr>
        <w:t xml:space="preserve">information </w:t>
      </w:r>
      <w:commentRangeStart w:id="8"/>
      <w:r w:rsidRPr="00312AA5">
        <w:rPr>
          <w:rFonts w:asciiTheme="minorHAnsi" w:hAnsiTheme="minorHAnsi" w:cstheme="minorHAnsi"/>
        </w:rPr>
        <w:t xml:space="preserve">as it is evidence </w:t>
      </w:r>
      <w:commentRangeEnd w:id="8"/>
      <w:r w:rsidR="00122633">
        <w:rPr>
          <w:rStyle w:val="CommentReference"/>
        </w:rPr>
        <w:commentReference w:id="8"/>
      </w:r>
      <w:r w:rsidRPr="00312AA5">
        <w:rPr>
          <w:rFonts w:asciiTheme="minorHAnsi" w:hAnsiTheme="minorHAnsi" w:cstheme="minorHAnsi"/>
        </w:rPr>
        <w:t>that,</w:t>
      </w:r>
      <w:proofErr w:type="gramEnd"/>
      <w:r w:rsidRPr="00312AA5">
        <w:rPr>
          <w:rFonts w:asciiTheme="minorHAnsi" w:hAnsiTheme="minorHAnsi" w:cstheme="minorHAnsi"/>
        </w:rPr>
        <w:t xml:space="preserve"> despite this different exposure, the </w:t>
      </w:r>
      <w:proofErr w:type="spellStart"/>
      <w:r w:rsidRPr="00312AA5">
        <w:rPr>
          <w:rFonts w:asciiTheme="minorHAnsi" w:hAnsiTheme="minorHAnsi" w:cstheme="minorHAnsi"/>
        </w:rPr>
        <w:t>naïvety</w:t>
      </w:r>
      <w:proofErr w:type="spellEnd"/>
      <w:r w:rsidRPr="00312AA5">
        <w:rPr>
          <w:rFonts w:asciiTheme="minorHAnsi" w:hAnsiTheme="minorHAnsi" w:cstheme="minorHAnsi"/>
        </w:rPr>
        <w:t xml:space="preserve"> I describe later had not been rectified</w:t>
      </w:r>
      <w:commentRangeStart w:id="9"/>
      <w:r w:rsidRPr="00312AA5">
        <w:rPr>
          <w:rFonts w:asciiTheme="minorHAnsi" w:hAnsiTheme="minorHAnsi" w:cstheme="minorHAnsi"/>
        </w:rPr>
        <w:t>. We can be exposed to experiences that, without adequate reflection and appropriate challenge, don’t change our biases much, if at all.</w:t>
      </w:r>
      <w:commentRangeEnd w:id="9"/>
      <w:r w:rsidR="00122633">
        <w:rPr>
          <w:rStyle w:val="CommentReference"/>
        </w:rPr>
        <w:commentReference w:id="9"/>
      </w:r>
    </w:p>
    <w:p w14:paraId="7173C68F"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Returning to New Zealand in the middle of the calendar year, I found it difficult to decide what career I wished to pursue. My parents, who still had six children living at home to support, encouraged me to try teaching. So I headed out from their back-country home for Teachers’ College in New Zealand’s capital city, Wellington. I gained a Diploma of Teaching via two years of in-college training with the usual ‘placements’ in schools, then a year as a probationary assistant. I completed three additional years</w:t>
      </w:r>
      <w:r w:rsidR="005F6E92">
        <w:rPr>
          <w:rFonts w:asciiTheme="minorHAnsi" w:hAnsiTheme="minorHAnsi" w:cstheme="minorHAnsi"/>
        </w:rPr>
        <w:t xml:space="preserve"> of</w:t>
      </w:r>
      <w:r w:rsidRPr="00312AA5">
        <w:rPr>
          <w:rFonts w:asciiTheme="minorHAnsi" w:hAnsiTheme="minorHAnsi" w:cstheme="minorHAnsi"/>
        </w:rPr>
        <w:t xml:space="preserve"> teaching primary school students before graduating with a B.A. in what you can do after three o’clock (mainly Education and Political Science!) and commencing my family. As a primary school teacher, I taught in the best way that I knew how. I did my best to support my students to achieve to their full ability – I thought. I didn’t know then how my privileged position might be </w:t>
      </w:r>
      <w:proofErr w:type="spellStart"/>
      <w:r w:rsidRPr="00312AA5">
        <w:rPr>
          <w:rFonts w:asciiTheme="minorHAnsi" w:hAnsiTheme="minorHAnsi" w:cstheme="minorHAnsi"/>
        </w:rPr>
        <w:t>colouring</w:t>
      </w:r>
      <w:proofErr w:type="spellEnd"/>
      <w:r w:rsidRPr="00312AA5">
        <w:rPr>
          <w:rFonts w:asciiTheme="minorHAnsi" w:hAnsiTheme="minorHAnsi" w:cstheme="minorHAnsi"/>
        </w:rPr>
        <w:t xml:space="preserve"> the way that I related to my students, and whether I understood their realities.</w:t>
      </w:r>
    </w:p>
    <w:p w14:paraId="01956020" w14:textId="77777777" w:rsidR="00F529F4"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When I look back, I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although my family background and my Christian beliefs inclined me to want to promote social justice and equity, I had little insight into how my own actions and beliefs might serve to maintain systemic inequity and injustice. I </w:t>
      </w:r>
      <w:r w:rsidRPr="00312AA5">
        <w:rPr>
          <w:rFonts w:asciiTheme="minorHAnsi" w:hAnsiTheme="minorHAnsi" w:cstheme="minorHAnsi"/>
          <w:i/>
        </w:rPr>
        <w:t>was</w:t>
      </w:r>
      <w:r w:rsidRPr="00312AA5">
        <w:rPr>
          <w:rFonts w:asciiTheme="minorHAnsi" w:hAnsiTheme="minorHAnsi" w:cstheme="minorHAnsi"/>
        </w:rPr>
        <w:t xml:space="preserve"> a member of our trade union (although I didn’t become active in the union movement until many years later, in tertiary education), and don’t recall taking part in any protest movements at that point. For instance, around the time that I started teaching in the tertiary system thirteen years after first starting my teacher education, there were two strong protests going on in our area. New Zealand’s first meeting of feminists was held in Hamilton in 1979; in a subsequent</w:t>
      </w:r>
      <w:r w:rsidR="005F6E92">
        <w:rPr>
          <w:rFonts w:asciiTheme="minorHAnsi" w:hAnsiTheme="minorHAnsi" w:cstheme="minorHAnsi"/>
        </w:rPr>
        <w:t xml:space="preserve"> </w:t>
      </w:r>
      <w:r w:rsidRPr="00312AA5">
        <w:rPr>
          <w:rFonts w:asciiTheme="minorHAnsi" w:hAnsiTheme="minorHAnsi" w:cstheme="minorHAnsi"/>
        </w:rPr>
        <w:t>year, substantial protests against apartheid-influenced selection of the Springboks rugby team that toured New Zealand in 1981 were held there. I joined neither, despite feeling sympathy for both perspectives. I didn’t see myself having the time, the energy (with three young children) or the ability to take any active role in these movements.</w:t>
      </w:r>
    </w:p>
    <w:p w14:paraId="5A956EFC" w14:textId="77777777" w:rsidR="00923E42" w:rsidRPr="00923E42" w:rsidRDefault="00923E42" w:rsidP="003D184E">
      <w:pPr>
        <w:ind w:left="284"/>
        <w:rPr>
          <w:rFonts w:ascii="Arial" w:hAnsi="Arial" w:cs="Arial"/>
          <w:b/>
          <w:sz w:val="28"/>
          <w:szCs w:val="28"/>
        </w:rPr>
      </w:pPr>
      <w:r>
        <w:rPr>
          <w:rFonts w:ascii="Arial" w:hAnsi="Arial" w:cs="Arial"/>
          <w:b/>
          <w:sz w:val="28"/>
          <w:szCs w:val="28"/>
        </w:rPr>
        <w:t>Stimuli</w:t>
      </w:r>
      <w:r w:rsidRPr="00923E42">
        <w:rPr>
          <w:rFonts w:ascii="Arial" w:hAnsi="Arial" w:cs="Arial"/>
          <w:b/>
          <w:sz w:val="28"/>
          <w:szCs w:val="28"/>
        </w:rPr>
        <w:t xml:space="preserve"> for Change</w:t>
      </w:r>
    </w:p>
    <w:p w14:paraId="31CF9EB4"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So, what challenged this </w:t>
      </w:r>
      <w:proofErr w:type="spellStart"/>
      <w:r w:rsidRPr="00312AA5">
        <w:rPr>
          <w:rFonts w:asciiTheme="minorHAnsi" w:hAnsiTheme="minorHAnsi" w:cstheme="minorHAnsi"/>
        </w:rPr>
        <w:t>naïvety</w:t>
      </w:r>
      <w:proofErr w:type="spellEnd"/>
      <w:r w:rsidRPr="00312AA5">
        <w:rPr>
          <w:rFonts w:asciiTheme="minorHAnsi" w:hAnsiTheme="minorHAnsi" w:cstheme="minorHAnsi"/>
        </w:rPr>
        <w:t xml:space="preserve">? What provoked me to see that ‘to remain silent is to side with oppression’? In 1986, employed at the Hamilton polytechnic, I did a course entitled ‘Becoming Bicultural’. This challenged me to consider how well I understood the educational situation in New Zealand as it impacted on New Zealand’s indigenous people, the Māori. My own ethnic ancestry is Scottish, Irish, English, Danish and French/Italian. I had been brought up by parents who encouraged us to relate positively to Māori people – my grandfather had wanted us to learn the language, but it was not taught in my high school. However the course encouraged students to study their </w:t>
      </w:r>
      <w:r w:rsidRPr="00312AA5">
        <w:rPr>
          <w:rFonts w:asciiTheme="minorHAnsi" w:hAnsiTheme="minorHAnsi" w:cstheme="minorHAnsi"/>
          <w:i/>
        </w:rPr>
        <w:t>own</w:t>
      </w:r>
      <w:r w:rsidRPr="00312AA5">
        <w:rPr>
          <w:rFonts w:asciiTheme="minorHAnsi" w:hAnsiTheme="minorHAnsi" w:cstheme="minorHAnsi"/>
        </w:rPr>
        <w:t xml:space="preserve"> culture, to extend their knowledge of </w:t>
      </w:r>
      <w:proofErr w:type="spellStart"/>
      <w:proofErr w:type="gramStart"/>
      <w:r w:rsidRPr="00312AA5">
        <w:rPr>
          <w:rFonts w:asciiTheme="minorHAnsi" w:hAnsiTheme="minorHAnsi" w:cstheme="minorHAnsi"/>
        </w:rPr>
        <w:t>te</w:t>
      </w:r>
      <w:proofErr w:type="spellEnd"/>
      <w:proofErr w:type="gramEnd"/>
      <w:r w:rsidRPr="00312AA5">
        <w:rPr>
          <w:rFonts w:asciiTheme="minorHAnsi" w:hAnsiTheme="minorHAnsi" w:cstheme="minorHAnsi"/>
        </w:rPr>
        <w:t xml:space="preserve"> </w:t>
      </w:r>
      <w:proofErr w:type="spellStart"/>
      <w:r w:rsidRPr="00312AA5">
        <w:rPr>
          <w:rFonts w:asciiTheme="minorHAnsi" w:hAnsiTheme="minorHAnsi" w:cstheme="minorHAnsi"/>
        </w:rPr>
        <w:t>ao</w:t>
      </w:r>
      <w:proofErr w:type="spellEnd"/>
      <w:r w:rsidRPr="00312AA5">
        <w:rPr>
          <w:rFonts w:asciiTheme="minorHAnsi" w:hAnsiTheme="minorHAnsi" w:cstheme="minorHAnsi"/>
        </w:rPr>
        <w:t xml:space="preserve"> Māori (the Māori world) and to look at how our teaching might better enable Māori students to achieve to their true potential </w:t>
      </w:r>
      <w:r w:rsidRPr="00312AA5">
        <w:rPr>
          <w:rFonts w:asciiTheme="minorHAnsi" w:hAnsiTheme="minorHAnsi" w:cstheme="minorHAnsi"/>
          <w:i/>
        </w:rPr>
        <w:t xml:space="preserve">as </w:t>
      </w:r>
      <w:r w:rsidRPr="005F6E92">
        <w:rPr>
          <w:rFonts w:asciiTheme="minorHAnsi" w:hAnsiTheme="minorHAnsi" w:cstheme="minorHAnsi"/>
          <w:i/>
        </w:rPr>
        <w:t>Māori</w:t>
      </w:r>
      <w:r w:rsidRPr="00312AA5">
        <w:rPr>
          <w:rFonts w:asciiTheme="minorHAnsi" w:hAnsiTheme="minorHAnsi" w:cstheme="minorHAnsi"/>
          <w:i/>
        </w:rPr>
        <w:t>.</w:t>
      </w:r>
      <w:r w:rsidRPr="00312AA5">
        <w:rPr>
          <w:rFonts w:asciiTheme="minorHAnsi" w:hAnsiTheme="minorHAnsi" w:cstheme="minorHAnsi"/>
        </w:rPr>
        <w:t xml:space="preserve"> </w:t>
      </w:r>
    </w:p>
    <w:p w14:paraId="05082694"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This was new to me, although I subsequently explored Bourdieu’s theory of cultural capital in my Masters thesis, completed in 19</w:t>
      </w:r>
      <w:r w:rsidR="005F6E92">
        <w:rPr>
          <w:rFonts w:asciiTheme="minorHAnsi" w:hAnsiTheme="minorHAnsi" w:cstheme="minorHAnsi"/>
        </w:rPr>
        <w:t>91</w:t>
      </w:r>
      <w:r w:rsidRPr="00312AA5">
        <w:rPr>
          <w:rFonts w:asciiTheme="minorHAnsi" w:hAnsiTheme="minorHAnsi" w:cstheme="minorHAnsi"/>
        </w:rPr>
        <w:t xml:space="preserve">. By then light was beginning to dawn for me on the inherent blindness of my previous practice. There is not room in this paper to go into the literature that explores how such cultural imperialism can disadvantage indigenous peoples (in New Zealand, for instance, see the work of </w:t>
      </w:r>
      <w:proofErr w:type="spellStart"/>
      <w:r w:rsidR="001201D3" w:rsidRPr="00312AA5">
        <w:rPr>
          <w:rFonts w:asciiTheme="minorHAnsi" w:hAnsiTheme="minorHAnsi" w:cstheme="minorHAnsi"/>
        </w:rPr>
        <w:t>Metge</w:t>
      </w:r>
      <w:proofErr w:type="spellEnd"/>
      <w:r w:rsidR="001201D3" w:rsidRPr="00312AA5">
        <w:rPr>
          <w:rFonts w:asciiTheme="minorHAnsi" w:hAnsiTheme="minorHAnsi" w:cstheme="minorHAnsi"/>
        </w:rPr>
        <w:t>, 1986</w:t>
      </w:r>
      <w:r w:rsidR="001201D3">
        <w:rPr>
          <w:rFonts w:asciiTheme="minorHAnsi" w:hAnsiTheme="minorHAnsi" w:cstheme="minorHAnsi"/>
        </w:rPr>
        <w:t xml:space="preserve">; </w:t>
      </w:r>
      <w:proofErr w:type="spellStart"/>
      <w:r w:rsidR="001201D3" w:rsidRPr="00312AA5">
        <w:rPr>
          <w:rFonts w:asciiTheme="minorHAnsi" w:hAnsiTheme="minorHAnsi" w:cstheme="minorHAnsi"/>
        </w:rPr>
        <w:t>Tuhiwai</w:t>
      </w:r>
      <w:proofErr w:type="spellEnd"/>
      <w:r w:rsidR="001201D3" w:rsidRPr="00312AA5">
        <w:rPr>
          <w:rFonts w:asciiTheme="minorHAnsi" w:hAnsiTheme="minorHAnsi" w:cstheme="minorHAnsi"/>
        </w:rPr>
        <w:t xml:space="preserve"> Smith, 1989</w:t>
      </w:r>
      <w:r w:rsidR="001201D3">
        <w:rPr>
          <w:rFonts w:asciiTheme="minorHAnsi" w:hAnsiTheme="minorHAnsi" w:cstheme="minorHAnsi"/>
        </w:rPr>
        <w:t xml:space="preserve">; </w:t>
      </w:r>
      <w:proofErr w:type="spellStart"/>
      <w:r w:rsidR="001201D3" w:rsidRPr="00312AA5">
        <w:rPr>
          <w:rFonts w:asciiTheme="minorHAnsi" w:hAnsiTheme="minorHAnsi" w:cstheme="minorHAnsi"/>
        </w:rPr>
        <w:t>Codd</w:t>
      </w:r>
      <w:proofErr w:type="spellEnd"/>
      <w:r w:rsidR="001201D3" w:rsidRPr="00312AA5">
        <w:rPr>
          <w:rFonts w:asciiTheme="minorHAnsi" w:hAnsiTheme="minorHAnsi" w:cstheme="minorHAnsi"/>
        </w:rPr>
        <w:t>, Middleton &amp; Jones, 1990;</w:t>
      </w:r>
      <w:r w:rsidR="001201D3">
        <w:rPr>
          <w:rFonts w:asciiTheme="minorHAnsi" w:hAnsiTheme="minorHAnsi" w:cstheme="minorHAnsi"/>
        </w:rPr>
        <w:t xml:space="preserve"> and</w:t>
      </w:r>
      <w:r w:rsidR="001201D3" w:rsidRPr="00312AA5">
        <w:rPr>
          <w:rFonts w:asciiTheme="minorHAnsi" w:hAnsiTheme="minorHAnsi" w:cstheme="minorHAnsi"/>
        </w:rPr>
        <w:t xml:space="preserve"> </w:t>
      </w:r>
      <w:r w:rsidR="001201D3">
        <w:rPr>
          <w:rFonts w:asciiTheme="minorHAnsi" w:hAnsiTheme="minorHAnsi" w:cstheme="minorHAnsi"/>
        </w:rPr>
        <w:t>Bishop &amp; Glynn, 1999</w:t>
      </w:r>
      <w:r w:rsidRPr="00312AA5">
        <w:rPr>
          <w:rFonts w:asciiTheme="minorHAnsi" w:hAnsiTheme="minorHAnsi" w:cstheme="minorHAnsi"/>
        </w:rPr>
        <w:t xml:space="preserve">). But the course started me on a lifelong journey of exploration around the ‘who am I who teaches?’ question posed by Parker J. Palmer in his book, </w:t>
      </w:r>
      <w:r w:rsidRPr="00312AA5">
        <w:rPr>
          <w:rFonts w:asciiTheme="minorHAnsi" w:hAnsiTheme="minorHAnsi" w:cstheme="minorHAnsi"/>
          <w:i/>
        </w:rPr>
        <w:t>The Courage to Teach</w:t>
      </w:r>
      <w:r w:rsidRPr="00312AA5">
        <w:rPr>
          <w:rFonts w:asciiTheme="minorHAnsi" w:hAnsiTheme="minorHAnsi" w:cstheme="minorHAnsi"/>
        </w:rPr>
        <w:t xml:space="preserve"> (1998). Further, it challenged me to think about whether the ‘I who teaches’ was being inadvertently oppressive of any of my students.</w:t>
      </w:r>
      <w:r w:rsidR="005F6E92">
        <w:rPr>
          <w:rFonts w:asciiTheme="minorHAnsi" w:hAnsiTheme="minorHAnsi" w:cstheme="minorHAnsi"/>
        </w:rPr>
        <w:t xml:space="preserve"> </w:t>
      </w:r>
      <w:commentRangeStart w:id="10"/>
      <w:r w:rsidRPr="00312AA5">
        <w:rPr>
          <w:rFonts w:asciiTheme="minorHAnsi" w:hAnsiTheme="minorHAnsi" w:cstheme="minorHAnsi"/>
        </w:rPr>
        <w:t>The course was seminal in its impact, but what else challenged my biased teaching lenses? In the next part of the paper, I explore these issues with ref</w:t>
      </w:r>
      <w:r w:rsidR="004402C6">
        <w:rPr>
          <w:rFonts w:asciiTheme="minorHAnsi" w:hAnsiTheme="minorHAnsi" w:cstheme="minorHAnsi"/>
        </w:rPr>
        <w:t>erence to several authors – Palm</w:t>
      </w:r>
      <w:r w:rsidRPr="00312AA5">
        <w:rPr>
          <w:rFonts w:asciiTheme="minorHAnsi" w:hAnsiTheme="minorHAnsi" w:cstheme="minorHAnsi"/>
        </w:rPr>
        <w:t>er amongst others - whose writing has been instrumental in my development, and a couple of ‘critical incidents’ that have caused me to open my eyes.</w:t>
      </w:r>
      <w:commentRangeEnd w:id="10"/>
      <w:r w:rsidR="00AE0840">
        <w:rPr>
          <w:rStyle w:val="CommentReference"/>
        </w:rPr>
        <w:commentReference w:id="10"/>
      </w:r>
    </w:p>
    <w:p w14:paraId="24BC9E4F" w14:textId="77777777" w:rsidR="00F529F4" w:rsidRPr="00312AA5" w:rsidRDefault="00F529F4" w:rsidP="001201D3">
      <w:pPr>
        <w:ind w:firstLine="720"/>
        <w:jc w:val="both"/>
        <w:rPr>
          <w:rFonts w:asciiTheme="minorHAnsi" w:hAnsiTheme="minorHAnsi" w:cstheme="minorHAnsi"/>
        </w:rPr>
      </w:pPr>
      <w:commentRangeStart w:id="11"/>
      <w:r w:rsidRPr="00312AA5">
        <w:rPr>
          <w:rFonts w:asciiTheme="minorHAnsi" w:hAnsiTheme="minorHAnsi" w:cstheme="minorHAnsi"/>
        </w:rPr>
        <w:t xml:space="preserve">Essentially, if we </w:t>
      </w:r>
      <w:commentRangeEnd w:id="11"/>
      <w:r w:rsidR="00AE0840">
        <w:rPr>
          <w:rStyle w:val="CommentReference"/>
        </w:rPr>
        <w:commentReference w:id="11"/>
      </w:r>
      <w:r w:rsidRPr="00312AA5">
        <w:rPr>
          <w:rFonts w:asciiTheme="minorHAnsi" w:hAnsiTheme="minorHAnsi" w:cstheme="minorHAnsi"/>
        </w:rPr>
        <w:t xml:space="preserve">do not investigate our own ontology, epistemology and fundamental values in life, </w:t>
      </w:r>
      <w:r w:rsidR="00AE0840">
        <w:rPr>
          <w:rFonts w:asciiTheme="minorHAnsi" w:hAnsiTheme="minorHAnsi" w:cstheme="minorHAnsi"/>
          <w:b/>
          <w:color w:val="FF0000"/>
        </w:rPr>
        <w:t xml:space="preserve">i.e. </w:t>
      </w:r>
      <w:r w:rsidRPr="00312AA5">
        <w:rPr>
          <w:rFonts w:asciiTheme="minorHAnsi" w:hAnsiTheme="minorHAnsi" w:cstheme="minorHAnsi"/>
        </w:rPr>
        <w:t xml:space="preserve">the lenses through which we see the world, we risk teaching with these beliefs taken uncritically as the norm against which we measure others. This is what I believe I did in my early teaching. </w:t>
      </w:r>
      <w:commentRangeStart w:id="12"/>
      <w:r w:rsidRPr="00312AA5">
        <w:rPr>
          <w:rFonts w:asciiTheme="minorHAnsi" w:hAnsiTheme="minorHAnsi" w:cstheme="minorHAnsi"/>
        </w:rPr>
        <w:t xml:space="preserve">As I have written in other papers (e.g. Ferguson, B. &amp; Bruce Ferguson, P. 2010) we are like goldfish that do not see the water in which we swim. Palmer explores the necessity of investigating our beliefs in two of his works (1998; 2000) from a personal and reflective viewpoint, engaging the reader in his own narratives and perspectives. </w:t>
      </w:r>
      <w:commentRangeEnd w:id="12"/>
      <w:r w:rsidR="00AE0840">
        <w:rPr>
          <w:rStyle w:val="CommentReference"/>
        </w:rPr>
        <w:commentReference w:id="12"/>
      </w:r>
    </w:p>
    <w:p w14:paraId="73120C6C"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It is this kind of investigation and clarity that will continue to challenge me throughout my life, </w:t>
      </w:r>
      <w:commentRangeStart w:id="13"/>
      <w:r w:rsidRPr="00312AA5">
        <w:rPr>
          <w:rFonts w:asciiTheme="minorHAnsi" w:hAnsiTheme="minorHAnsi" w:cstheme="minorHAnsi"/>
        </w:rPr>
        <w:t xml:space="preserve">and that motivates those subscribing to the Living Educational Theories approach </w:t>
      </w:r>
      <w:commentRangeEnd w:id="13"/>
      <w:r w:rsidR="00AE0840">
        <w:rPr>
          <w:rStyle w:val="CommentReference"/>
        </w:rPr>
        <w:commentReference w:id="13"/>
      </w:r>
      <w:r w:rsidRPr="00312AA5">
        <w:rPr>
          <w:rFonts w:asciiTheme="minorHAnsi" w:hAnsiTheme="minorHAnsi" w:cstheme="minorHAnsi"/>
        </w:rPr>
        <w:t xml:space="preserve">that underpins this journal (Whitehead &amp; McNiff, 2006). </w:t>
      </w:r>
      <w:commentRangeStart w:id="14"/>
      <w:r w:rsidRPr="00312AA5">
        <w:rPr>
          <w:rFonts w:asciiTheme="minorHAnsi" w:hAnsiTheme="minorHAnsi" w:cstheme="minorHAnsi"/>
        </w:rPr>
        <w:t xml:space="preserve">In this approach, we are challenged to investigate our own values and beliefs, to openly articulate these and to describe how they can be measured and, finally, to demonstrate how we hold ourselves to account for them. </w:t>
      </w:r>
      <w:commentRangeEnd w:id="14"/>
      <w:r w:rsidR="00AE0840">
        <w:rPr>
          <w:rStyle w:val="CommentReference"/>
        </w:rPr>
        <w:commentReference w:id="14"/>
      </w:r>
      <w:r w:rsidRPr="00312AA5">
        <w:rPr>
          <w:rFonts w:asciiTheme="minorHAnsi" w:hAnsiTheme="minorHAnsi" w:cstheme="minorHAnsi"/>
        </w:rPr>
        <w:t xml:space="preserve">It is in striving to articulate my living theory and to hold myself accountable for its practice that I seek to free my students from my own blinkers. I seek to encourage them to investigate what values </w:t>
      </w:r>
      <w:r w:rsidRPr="00312AA5">
        <w:rPr>
          <w:rFonts w:asciiTheme="minorHAnsi" w:hAnsiTheme="minorHAnsi" w:cstheme="minorHAnsi"/>
          <w:i/>
        </w:rPr>
        <w:t>they</w:t>
      </w:r>
      <w:r w:rsidRPr="00312AA5">
        <w:rPr>
          <w:rFonts w:asciiTheme="minorHAnsi" w:hAnsiTheme="minorHAnsi" w:cstheme="minorHAnsi"/>
        </w:rPr>
        <w:t xml:space="preserve"> wish to see worked out in their lives, and to decide how they will use these for their own and society’s good. </w:t>
      </w:r>
    </w:p>
    <w:p w14:paraId="16736F44" w14:textId="77777777" w:rsidR="00F529F4" w:rsidRDefault="00F529F4" w:rsidP="001201D3">
      <w:pPr>
        <w:ind w:firstLine="720"/>
        <w:jc w:val="both"/>
        <w:rPr>
          <w:rFonts w:asciiTheme="minorHAnsi" w:hAnsiTheme="minorHAnsi" w:cstheme="minorHAnsi"/>
        </w:rPr>
      </w:pPr>
      <w:commentRangeStart w:id="15"/>
      <w:r w:rsidRPr="00312AA5">
        <w:rPr>
          <w:rFonts w:asciiTheme="minorHAnsi" w:hAnsiTheme="minorHAnsi" w:cstheme="minorHAnsi"/>
        </w:rPr>
        <w:t>This striving encourages me to state, as I occasionally do in class, that ‘all statements are suspect, including this one’</w:t>
      </w:r>
      <w:commentRangeEnd w:id="15"/>
      <w:r w:rsidR="00AE0840">
        <w:rPr>
          <w:rStyle w:val="CommentReference"/>
        </w:rPr>
        <w:commentReference w:id="15"/>
      </w:r>
      <w:r w:rsidRPr="00312AA5">
        <w:rPr>
          <w:rFonts w:asciiTheme="minorHAnsi" w:hAnsiTheme="minorHAnsi" w:cstheme="minorHAnsi"/>
        </w:rPr>
        <w:t xml:space="preserve"> which generally gets a laugh, but intends to render </w:t>
      </w:r>
      <w:r w:rsidRPr="00312AA5">
        <w:rPr>
          <w:rFonts w:asciiTheme="minorHAnsi" w:hAnsiTheme="minorHAnsi" w:cstheme="minorHAnsi"/>
          <w:i/>
        </w:rPr>
        <w:t>any</w:t>
      </w:r>
      <w:r w:rsidRPr="00312AA5">
        <w:rPr>
          <w:rFonts w:asciiTheme="minorHAnsi" w:hAnsiTheme="minorHAnsi" w:cstheme="minorHAnsi"/>
        </w:rPr>
        <w:t xml:space="preserve"> knowledge as potentially challengeable. I want my students to find their own truths, to be true to their own values, as I strive to be true to mine, and to make these values transparent. I regularly tell new students that mine is a left-wing perspective; that there are alternative right-wing perspectives that they may hold and wish to promote. I tell them that while I do try to provide balance in my teaching, and give them articles critical of my own fond theories, they need to be aware of the lenses through which I see life.  I tell them, and try to demonstrate, that in seeking to develop qualities that </w:t>
      </w:r>
      <w:commentRangeStart w:id="16"/>
      <w:r w:rsidRPr="00312AA5">
        <w:rPr>
          <w:rFonts w:asciiTheme="minorHAnsi" w:hAnsiTheme="minorHAnsi" w:cstheme="minorHAnsi"/>
          <w:i/>
        </w:rPr>
        <w:t>we</w:t>
      </w:r>
      <w:r w:rsidRPr="00312AA5">
        <w:rPr>
          <w:rFonts w:asciiTheme="minorHAnsi" w:hAnsiTheme="minorHAnsi" w:cstheme="minorHAnsi"/>
        </w:rPr>
        <w:t xml:space="preserve"> each </w:t>
      </w:r>
      <w:commentRangeEnd w:id="16"/>
      <w:r w:rsidR="00AE0840">
        <w:rPr>
          <w:rStyle w:val="CommentReference"/>
        </w:rPr>
        <w:commentReference w:id="16"/>
      </w:r>
      <w:r w:rsidRPr="00312AA5">
        <w:rPr>
          <w:rFonts w:asciiTheme="minorHAnsi" w:hAnsiTheme="minorHAnsi" w:cstheme="minorHAnsi"/>
        </w:rPr>
        <w:t xml:space="preserve">see as </w:t>
      </w:r>
      <w:proofErr w:type="gramStart"/>
      <w:r w:rsidRPr="00312AA5">
        <w:rPr>
          <w:rFonts w:asciiTheme="minorHAnsi" w:hAnsiTheme="minorHAnsi" w:cstheme="minorHAnsi"/>
        </w:rPr>
        <w:t>life-affirming</w:t>
      </w:r>
      <w:proofErr w:type="gramEnd"/>
      <w:r w:rsidRPr="00312AA5">
        <w:rPr>
          <w:rFonts w:asciiTheme="minorHAnsi" w:hAnsiTheme="minorHAnsi" w:cstheme="minorHAnsi"/>
        </w:rPr>
        <w:t xml:space="preserve">, we need to gather alternative perspectives that may challenge ours, and for me these have often come from specific writers, as well as from colleagues and my students. Evidence </w:t>
      </w:r>
      <w:r w:rsidR="004216D7">
        <w:rPr>
          <w:rFonts w:asciiTheme="minorHAnsi" w:hAnsiTheme="minorHAnsi" w:cstheme="minorHAnsi"/>
        </w:rPr>
        <w:t xml:space="preserve">follows </w:t>
      </w:r>
      <w:r w:rsidRPr="00312AA5">
        <w:rPr>
          <w:rFonts w:asciiTheme="minorHAnsi" w:hAnsiTheme="minorHAnsi" w:cstheme="minorHAnsi"/>
        </w:rPr>
        <w:t>of these, and how they have been obtained.</w:t>
      </w:r>
    </w:p>
    <w:p w14:paraId="65804A0F" w14:textId="77777777" w:rsidR="00923E42" w:rsidRPr="00923E42" w:rsidRDefault="00923E42" w:rsidP="00F529F4">
      <w:pPr>
        <w:ind w:firstLine="720"/>
        <w:rPr>
          <w:rFonts w:ascii="Arial" w:hAnsi="Arial" w:cs="Arial"/>
          <w:b/>
        </w:rPr>
      </w:pPr>
      <w:r w:rsidRPr="00923E42">
        <w:rPr>
          <w:rFonts w:ascii="Arial" w:hAnsi="Arial" w:cs="Arial"/>
          <w:b/>
        </w:rPr>
        <w:t>The writers</w:t>
      </w:r>
    </w:p>
    <w:p w14:paraId="05A610CC"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My discovery of many of the writers has been through university study. In the 1980s when I studied for my Master of Social Science degree, I was introduced to the work of Paulo Freire (e.g., Freire, 1970; Horton &amp; Freire, 1990). Freire’s ‘embodiment’ of his own values was so strong that exile from his native Brazil resulted when he worked to overcome the ‘banking education’ that prevented the Brazilian peasants from gaining insight into their oppression, substituting ‘</w:t>
      </w:r>
      <w:proofErr w:type="spellStart"/>
      <w:r w:rsidRPr="00312AA5">
        <w:rPr>
          <w:rFonts w:asciiTheme="minorHAnsi" w:hAnsiTheme="minorHAnsi" w:cstheme="minorHAnsi"/>
        </w:rPr>
        <w:t>liberatory</w:t>
      </w:r>
      <w:proofErr w:type="spellEnd"/>
      <w:r w:rsidRPr="00312AA5">
        <w:rPr>
          <w:rFonts w:asciiTheme="minorHAnsi" w:hAnsiTheme="minorHAnsi" w:cstheme="minorHAnsi"/>
        </w:rPr>
        <w:t xml:space="preserve"> education’ that worked from the reality of the peasants. Freire, as a teacher, was not of the peasant class but he did not inflict his language and concepts onto the peasants. Rather, building from </w:t>
      </w:r>
      <w:r w:rsidRPr="00312AA5">
        <w:rPr>
          <w:rFonts w:asciiTheme="minorHAnsi" w:hAnsiTheme="minorHAnsi" w:cstheme="minorHAnsi"/>
          <w:i/>
        </w:rPr>
        <w:t>their</w:t>
      </w:r>
      <w:r w:rsidRPr="00312AA5">
        <w:rPr>
          <w:rFonts w:asciiTheme="minorHAnsi" w:hAnsiTheme="minorHAnsi" w:cstheme="minorHAnsi"/>
        </w:rPr>
        <w:t xml:space="preserve"> language and daily lives, Freire’s methods enabled them to learn to read. From there, they passed the literacy test that had denied them the vote. The balance of power in Brazil was disturbed, and this contributed to Freire’s exile. His theories motivated my examination of my practice, expressed in </w:t>
      </w:r>
      <w:r w:rsidRPr="00312AA5">
        <w:rPr>
          <w:rFonts w:asciiTheme="minorHAnsi" w:hAnsiTheme="minorHAnsi" w:cstheme="minorHAnsi"/>
          <w:i/>
        </w:rPr>
        <w:t xml:space="preserve">Liberation Theology and its Relevance to the Kiwi Christian </w:t>
      </w:r>
      <w:r w:rsidRPr="00312AA5">
        <w:rPr>
          <w:rFonts w:asciiTheme="minorHAnsi" w:hAnsiTheme="minorHAnsi" w:cstheme="minorHAnsi"/>
        </w:rPr>
        <w:t xml:space="preserve">(1991), the thesis I wrote for my Masters degree. It has a rather theological title, but as liberation theology advocates </w:t>
      </w:r>
      <w:r w:rsidR="009B24DD" w:rsidRPr="00312AA5">
        <w:rPr>
          <w:rFonts w:asciiTheme="minorHAnsi" w:hAnsiTheme="minorHAnsi" w:cstheme="minorHAnsi"/>
        </w:rPr>
        <w:t>working</w:t>
      </w:r>
      <w:r w:rsidRPr="00312AA5">
        <w:rPr>
          <w:rFonts w:asciiTheme="minorHAnsi" w:hAnsiTheme="minorHAnsi" w:cstheme="minorHAnsi"/>
        </w:rPr>
        <w:t xml:space="preserve"> for social justice in one’s own context, </w:t>
      </w:r>
      <w:r w:rsidR="00AE0840">
        <w:rPr>
          <w:rFonts w:asciiTheme="minorHAnsi" w:hAnsiTheme="minorHAnsi" w:cstheme="minorHAnsi"/>
          <w:b/>
          <w:color w:val="FF0000"/>
        </w:rPr>
        <w:t xml:space="preserve">it </w:t>
      </w:r>
      <w:r w:rsidR="004216D7">
        <w:rPr>
          <w:rFonts w:asciiTheme="minorHAnsi" w:hAnsiTheme="minorHAnsi" w:cstheme="minorHAnsi"/>
        </w:rPr>
        <w:t>recounts my investigation of</w:t>
      </w:r>
      <w:r w:rsidRPr="00312AA5">
        <w:rPr>
          <w:rFonts w:asciiTheme="minorHAnsi" w:hAnsiTheme="minorHAnsi" w:cstheme="minorHAnsi"/>
        </w:rPr>
        <w:t xml:space="preserve"> the disadvantaging of Māori in New Zealand’s educational and social environments. Freire’s challenge of educators to practice </w:t>
      </w:r>
      <w:r w:rsidRPr="00312AA5">
        <w:rPr>
          <w:rFonts w:asciiTheme="minorHAnsi" w:hAnsiTheme="minorHAnsi" w:cstheme="minorHAnsi"/>
          <w:i/>
        </w:rPr>
        <w:t>praxis</w:t>
      </w:r>
      <w:r w:rsidRPr="00312AA5">
        <w:rPr>
          <w:rFonts w:asciiTheme="minorHAnsi" w:hAnsiTheme="minorHAnsi" w:cstheme="minorHAnsi"/>
        </w:rPr>
        <w:t xml:space="preserve"> continues to challenge me.</w:t>
      </w:r>
    </w:p>
    <w:p w14:paraId="4EDF1270" w14:textId="77777777"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The other theorist whose work I found through university study, at the suggestion of my Ph</w:t>
      </w:r>
      <w:r w:rsidR="00AE0840">
        <w:rPr>
          <w:rFonts w:asciiTheme="minorHAnsi" w:hAnsiTheme="minorHAnsi" w:cstheme="minorHAnsi"/>
        </w:rPr>
        <w:t>.</w:t>
      </w:r>
      <w:r w:rsidRPr="00312AA5">
        <w:rPr>
          <w:rFonts w:asciiTheme="minorHAnsi" w:hAnsiTheme="minorHAnsi" w:cstheme="minorHAnsi"/>
        </w:rPr>
        <w:t>D</w:t>
      </w:r>
      <w:r w:rsidR="00AE0840">
        <w:rPr>
          <w:rFonts w:asciiTheme="minorHAnsi" w:hAnsiTheme="minorHAnsi" w:cstheme="minorHAnsi"/>
        </w:rPr>
        <w:t>.</w:t>
      </w:r>
      <w:r w:rsidRPr="00312AA5">
        <w:rPr>
          <w:rFonts w:asciiTheme="minorHAnsi" w:hAnsiTheme="minorHAnsi" w:cstheme="minorHAnsi"/>
        </w:rPr>
        <w:t xml:space="preserve"> thesis supervisors, is Michel Foucault. He was a </w:t>
      </w:r>
      <w:commentRangeStart w:id="17"/>
      <w:r w:rsidRPr="00312AA5">
        <w:rPr>
          <w:rFonts w:asciiTheme="minorHAnsi" w:hAnsiTheme="minorHAnsi" w:cstheme="minorHAnsi"/>
        </w:rPr>
        <w:t>gay</w:t>
      </w:r>
      <w:commentRangeEnd w:id="17"/>
      <w:r w:rsidR="00AE0840">
        <w:rPr>
          <w:rStyle w:val="CommentReference"/>
        </w:rPr>
        <w:commentReference w:id="17"/>
      </w:r>
      <w:r w:rsidRPr="00312AA5">
        <w:rPr>
          <w:rFonts w:asciiTheme="minorHAnsi" w:hAnsiTheme="minorHAnsi" w:cstheme="minorHAnsi"/>
        </w:rPr>
        <w:t xml:space="preserve"> academic in France who had experienced pressure and discrimination including arrest for his public protesting about prison conditions. </w:t>
      </w:r>
      <w:commentRangeStart w:id="18"/>
      <w:r w:rsidRPr="00312AA5">
        <w:rPr>
          <w:rFonts w:asciiTheme="minorHAnsi" w:hAnsiTheme="minorHAnsi" w:cstheme="minorHAnsi"/>
        </w:rPr>
        <w:t>Foucault developed tools of analysis that investigated how power functions; how people are monitored and rendered compliant; and how individuals can exercise power in their own contexts. He claimed that power operates in a net-like way, capturing everyone, but that individuals ‘are always in the position of simultaneously undergoing and exerci</w:t>
      </w:r>
      <w:r w:rsidR="001201D3">
        <w:rPr>
          <w:rFonts w:asciiTheme="minorHAnsi" w:hAnsiTheme="minorHAnsi" w:cstheme="minorHAnsi"/>
        </w:rPr>
        <w:t xml:space="preserve">sing ... power’ (Foucault, 1980, p. </w:t>
      </w:r>
      <w:r w:rsidRPr="00312AA5">
        <w:rPr>
          <w:rFonts w:asciiTheme="minorHAnsi" w:hAnsiTheme="minorHAnsi" w:cstheme="minorHAnsi"/>
        </w:rPr>
        <w:t xml:space="preserve">98, in Bruce Ferguson, 1999). </w:t>
      </w:r>
      <w:commentRangeEnd w:id="18"/>
      <w:r w:rsidR="00B66BD9">
        <w:rPr>
          <w:rStyle w:val="CommentReference"/>
        </w:rPr>
        <w:commentReference w:id="18"/>
      </w:r>
      <w:commentRangeStart w:id="19"/>
      <w:r w:rsidRPr="00312AA5">
        <w:rPr>
          <w:rFonts w:asciiTheme="minorHAnsi" w:hAnsiTheme="minorHAnsi" w:cstheme="minorHAnsi"/>
        </w:rPr>
        <w:t>This perspective is quite enlightening if one has previously considered oneself mainly as ‘subject’ to the power of others, rather than an exerciser of power. It has helped me to search for ways to improve my own practice, life and the practic</w:t>
      </w:r>
      <w:r w:rsidR="002A2B3F" w:rsidRPr="00312AA5">
        <w:rPr>
          <w:rFonts w:asciiTheme="minorHAnsi" w:hAnsiTheme="minorHAnsi" w:cstheme="minorHAnsi"/>
        </w:rPr>
        <w:t>es and lives of those around me. I have been</w:t>
      </w:r>
      <w:r w:rsidRPr="00312AA5">
        <w:rPr>
          <w:rFonts w:asciiTheme="minorHAnsi" w:hAnsiTheme="minorHAnsi" w:cstheme="minorHAnsi"/>
        </w:rPr>
        <w:t xml:space="preserve"> encouraged</w:t>
      </w:r>
      <w:r w:rsidR="004216D7">
        <w:rPr>
          <w:rFonts w:asciiTheme="minorHAnsi" w:hAnsiTheme="minorHAnsi" w:cstheme="minorHAnsi"/>
        </w:rPr>
        <w:t xml:space="preserve"> in recent years by Living Educational T</w:t>
      </w:r>
      <w:r w:rsidRPr="00312AA5">
        <w:rPr>
          <w:rFonts w:asciiTheme="minorHAnsi" w:hAnsiTheme="minorHAnsi" w:cstheme="minorHAnsi"/>
        </w:rPr>
        <w:t>heory work and the accounts of others using the approach.</w:t>
      </w:r>
      <w:commentRangeEnd w:id="19"/>
      <w:r w:rsidR="00E91C8A">
        <w:rPr>
          <w:rStyle w:val="CommentReference"/>
        </w:rPr>
        <w:commentReference w:id="19"/>
      </w:r>
    </w:p>
    <w:p w14:paraId="5ED33298" w14:textId="0CD42852"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The seeking of ways to improve the disadvantage </w:t>
      </w:r>
      <w:commentRangeStart w:id="20"/>
      <w:r w:rsidRPr="00312AA5">
        <w:rPr>
          <w:rFonts w:asciiTheme="minorHAnsi" w:hAnsiTheme="minorHAnsi" w:cstheme="minorHAnsi"/>
        </w:rPr>
        <w:t xml:space="preserve">that we see </w:t>
      </w:r>
      <w:commentRangeEnd w:id="20"/>
      <w:r w:rsidR="00E91C8A">
        <w:rPr>
          <w:rStyle w:val="CommentReference"/>
        </w:rPr>
        <w:commentReference w:id="20"/>
      </w:r>
      <w:r w:rsidRPr="00312AA5">
        <w:rPr>
          <w:rFonts w:asciiTheme="minorHAnsi" w:hAnsiTheme="minorHAnsi" w:cstheme="minorHAnsi"/>
        </w:rPr>
        <w:t>in our own lives and those of others can be very motivating, and it is to the work of Parker J. Palme</w:t>
      </w:r>
      <w:r w:rsidR="004402C6">
        <w:rPr>
          <w:rFonts w:asciiTheme="minorHAnsi" w:hAnsiTheme="minorHAnsi" w:cstheme="minorHAnsi"/>
        </w:rPr>
        <w:t xml:space="preserve">r that I wish to turn next. </w:t>
      </w:r>
      <w:r w:rsidR="003D184E">
        <w:rPr>
          <w:rFonts w:asciiTheme="minorHAnsi" w:hAnsiTheme="minorHAnsi" w:cstheme="minorHAnsi"/>
        </w:rPr>
        <w:t>I came across Palmer’s work only in the last five years.</w:t>
      </w:r>
      <w:r w:rsidRPr="00312AA5">
        <w:rPr>
          <w:rFonts w:asciiTheme="minorHAnsi" w:hAnsiTheme="minorHAnsi" w:cstheme="minorHAnsi"/>
        </w:rPr>
        <w:t xml:space="preserve"> I feel his book “</w:t>
      </w:r>
      <w:r w:rsidRPr="00312AA5">
        <w:rPr>
          <w:rFonts w:asciiTheme="minorHAnsi" w:hAnsiTheme="minorHAnsi" w:cstheme="minorHAnsi"/>
          <w:i/>
        </w:rPr>
        <w:t>The Courage to Teach</w:t>
      </w:r>
      <w:r w:rsidRPr="00312AA5">
        <w:rPr>
          <w:rFonts w:asciiTheme="minorHAnsi" w:hAnsiTheme="minorHAnsi" w:cstheme="minorHAnsi"/>
        </w:rPr>
        <w:t xml:space="preserve">” is the most powerful account of values in teaching that I have read in 20 years. In his own life, Palmer’s striving to contest injustice in the educational institutions in which he worked led to his feeling such anger-turned-inwards that he developed severe depression. He dropped out of formal education and entered a retreat-type environment for a number of years. In that environment, he gradually came to realise that his gifts as an educator were still being practised. He </w:t>
      </w:r>
      <w:proofErr w:type="spellStart"/>
      <w:r w:rsidRPr="00312AA5">
        <w:rPr>
          <w:rFonts w:asciiTheme="minorHAnsi" w:hAnsiTheme="minorHAnsi" w:cstheme="minorHAnsi"/>
        </w:rPr>
        <w:t>realised</w:t>
      </w:r>
      <w:proofErr w:type="spellEnd"/>
      <w:r w:rsidRPr="00312AA5">
        <w:rPr>
          <w:rFonts w:asciiTheme="minorHAnsi" w:hAnsiTheme="minorHAnsi" w:cstheme="minorHAnsi"/>
        </w:rPr>
        <w:t xml:space="preserve"> that his most effective place was to work </w:t>
      </w:r>
      <w:r w:rsidRPr="00312AA5">
        <w:rPr>
          <w:rFonts w:asciiTheme="minorHAnsi" w:hAnsiTheme="minorHAnsi" w:cstheme="minorHAnsi"/>
          <w:i/>
        </w:rPr>
        <w:t>outside</w:t>
      </w:r>
      <w:r w:rsidRPr="00312AA5">
        <w:rPr>
          <w:rFonts w:asciiTheme="minorHAnsi" w:hAnsiTheme="minorHAnsi" w:cstheme="minorHAnsi"/>
        </w:rPr>
        <w:t xml:space="preserve"> of formal educational institutions (Palmer, 2000). </w:t>
      </w:r>
    </w:p>
    <w:p w14:paraId="6748DE3D" w14:textId="21174D21"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Reflecting on his own values and how he had acted in pursuit of these, he identified others who had done likewise. He spoke of the case of Rosa Parks, the black woman whose action in refusing to shift from her bus seat to allow space between white and black passengers led to the mass boycott of the bus system and sparke</w:t>
      </w:r>
      <w:r w:rsidR="004216D7">
        <w:rPr>
          <w:rFonts w:asciiTheme="minorHAnsi" w:hAnsiTheme="minorHAnsi" w:cstheme="minorHAnsi"/>
        </w:rPr>
        <w:t>d off a continuing ‘non-violence</w:t>
      </w:r>
      <w:r w:rsidRPr="00312AA5">
        <w:rPr>
          <w:rFonts w:asciiTheme="minorHAnsi" w:hAnsiTheme="minorHAnsi" w:cstheme="minorHAnsi"/>
        </w:rPr>
        <w:t>’ approach to challenging racial discrimination</w:t>
      </w:r>
      <w:r w:rsidR="00E43630">
        <w:rPr>
          <w:rFonts w:asciiTheme="minorHAnsi" w:hAnsiTheme="minorHAnsi" w:cstheme="minorHAnsi"/>
        </w:rPr>
        <w:t xml:space="preserve"> in the </w:t>
      </w:r>
      <w:r w:rsidR="00E91C8A">
        <w:rPr>
          <w:rFonts w:asciiTheme="minorHAnsi" w:hAnsiTheme="minorHAnsi" w:cstheme="minorHAnsi"/>
          <w:b/>
          <w:color w:val="FF0000"/>
        </w:rPr>
        <w:t xml:space="preserve">United </w:t>
      </w:r>
      <w:r w:rsidR="00E43630">
        <w:rPr>
          <w:rFonts w:asciiTheme="minorHAnsi" w:hAnsiTheme="minorHAnsi" w:cstheme="minorHAnsi"/>
        </w:rPr>
        <w:t>States</w:t>
      </w:r>
      <w:r w:rsidR="00E91C8A">
        <w:rPr>
          <w:rFonts w:asciiTheme="minorHAnsi" w:hAnsiTheme="minorHAnsi" w:cstheme="minorHAnsi"/>
        </w:rPr>
        <w:t xml:space="preserve"> </w:t>
      </w:r>
      <w:r w:rsidR="00E91C8A">
        <w:rPr>
          <w:rFonts w:asciiTheme="minorHAnsi" w:hAnsiTheme="minorHAnsi" w:cstheme="minorHAnsi"/>
          <w:b/>
          <w:color w:val="FF0000"/>
        </w:rPr>
        <w:t>of America</w:t>
      </w:r>
      <w:r w:rsidR="00E43630">
        <w:rPr>
          <w:rFonts w:asciiTheme="minorHAnsi" w:hAnsiTheme="minorHAnsi" w:cstheme="minorHAnsi"/>
        </w:rPr>
        <w:t>. As Palmer (1999, p.</w:t>
      </w:r>
      <w:r w:rsidRPr="00312AA5">
        <w:rPr>
          <w:rFonts w:asciiTheme="minorHAnsi" w:hAnsiTheme="minorHAnsi" w:cstheme="minorHAnsi"/>
        </w:rPr>
        <w:t xml:space="preserve">32) expresses it, </w:t>
      </w:r>
    </w:p>
    <w:p w14:paraId="7182AF03" w14:textId="77777777" w:rsidR="00F529F4" w:rsidRPr="001201D3" w:rsidRDefault="00F529F4" w:rsidP="001201D3">
      <w:pPr>
        <w:ind w:left="720" w:right="559"/>
        <w:jc w:val="both"/>
        <w:rPr>
          <w:rFonts w:asciiTheme="minorHAnsi" w:hAnsiTheme="minorHAnsi" w:cstheme="minorHAnsi"/>
          <w:sz w:val="22"/>
          <w:szCs w:val="22"/>
        </w:rPr>
      </w:pPr>
      <w:commentRangeStart w:id="21"/>
      <w:r w:rsidRPr="001201D3">
        <w:rPr>
          <w:rFonts w:asciiTheme="minorHAnsi" w:hAnsiTheme="minorHAnsi" w:cstheme="minorHAnsi"/>
          <w:sz w:val="22"/>
          <w:szCs w:val="22"/>
        </w:rPr>
        <w:t xml:space="preserve">…the people who plant the seeds of movements make a critical decision: they decide to live “divided no more”. </w:t>
      </w:r>
      <w:commentRangeEnd w:id="21"/>
      <w:r w:rsidR="006464B7">
        <w:rPr>
          <w:rStyle w:val="CommentReference"/>
        </w:rPr>
        <w:commentReference w:id="21"/>
      </w:r>
      <w:r w:rsidRPr="001201D3">
        <w:rPr>
          <w:rFonts w:asciiTheme="minorHAnsi" w:hAnsiTheme="minorHAnsi" w:cstheme="minorHAnsi"/>
          <w:sz w:val="22"/>
          <w:szCs w:val="22"/>
        </w:rPr>
        <w:t xml:space="preserve">They decide no longer to act on the outside in a way that contradicts some truth about themselves that they hold deeply on the inside. </w:t>
      </w:r>
      <w:commentRangeStart w:id="22"/>
      <w:r w:rsidRPr="001201D3">
        <w:rPr>
          <w:rFonts w:asciiTheme="minorHAnsi" w:hAnsiTheme="minorHAnsi" w:cstheme="minorHAnsi"/>
          <w:sz w:val="22"/>
          <w:szCs w:val="22"/>
        </w:rPr>
        <w:t>They decide to claim authentic selfhood and act it out – and their decisions ripple out to transform the society in which they live, serving the self-hood of millions of others.</w:t>
      </w:r>
      <w:commentRangeEnd w:id="22"/>
      <w:r w:rsidR="006464B7">
        <w:rPr>
          <w:rStyle w:val="CommentReference"/>
        </w:rPr>
        <w:commentReference w:id="22"/>
      </w:r>
    </w:p>
    <w:p w14:paraId="3D80F2A9" w14:textId="77777777" w:rsidR="00F529F4" w:rsidRPr="00312AA5"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So, we have authors such as Freire, Foucault, Palmer and activists such as Parks and more recently, </w:t>
      </w:r>
      <w:commentRangeStart w:id="23"/>
      <w:r w:rsidR="00F529F4" w:rsidRPr="00312AA5">
        <w:rPr>
          <w:rFonts w:asciiTheme="minorHAnsi" w:hAnsiTheme="minorHAnsi" w:cstheme="minorHAnsi"/>
        </w:rPr>
        <w:t xml:space="preserve">Nelson Mandela, </w:t>
      </w:r>
      <w:commentRangeEnd w:id="23"/>
      <w:r w:rsidR="00E91C8A">
        <w:rPr>
          <w:rStyle w:val="CommentReference"/>
        </w:rPr>
        <w:commentReference w:id="23"/>
      </w:r>
      <w:r w:rsidR="00F529F4" w:rsidRPr="00312AA5">
        <w:rPr>
          <w:rFonts w:asciiTheme="minorHAnsi" w:hAnsiTheme="minorHAnsi" w:cstheme="minorHAnsi"/>
        </w:rPr>
        <w:t>seeking to act in ways that are true to their own identities, in order to contribute to a positive future for humanity. To me, this is essential work for us as teachers, in our own spaces, to undertake. I have reflected on the stimuli that authors such as these have provided to me. However, ‘external’ written sources have not been my only motivation. I have had challenges from students too, that have helped to alert me to problems with my practice over the years. I recount a couple of these below.</w:t>
      </w:r>
    </w:p>
    <w:p w14:paraId="16EA1EE1" w14:textId="77777777" w:rsidR="00E43630" w:rsidRPr="00E43630" w:rsidRDefault="00F84F45" w:rsidP="00006078">
      <w:pPr>
        <w:rPr>
          <w:rFonts w:ascii="Arial" w:hAnsi="Arial" w:cs="Arial"/>
          <w:b/>
        </w:rPr>
      </w:pPr>
      <w:r>
        <w:rPr>
          <w:rFonts w:asciiTheme="minorHAnsi" w:hAnsiTheme="minorHAnsi" w:cstheme="minorHAnsi"/>
        </w:rPr>
        <w:tab/>
      </w:r>
      <w:r w:rsidR="00E43630" w:rsidRPr="00E43630">
        <w:rPr>
          <w:rFonts w:ascii="Arial" w:hAnsi="Arial" w:cs="Arial"/>
          <w:b/>
        </w:rPr>
        <w:t>The ‘critical incidents’</w:t>
      </w:r>
    </w:p>
    <w:p w14:paraId="2EAF5D47" w14:textId="72583FF3" w:rsidR="00E501CB" w:rsidRDefault="00F529F4" w:rsidP="001201D3">
      <w:pPr>
        <w:jc w:val="both"/>
        <w:rPr>
          <w:rFonts w:asciiTheme="minorHAnsi" w:hAnsiTheme="minorHAnsi" w:cstheme="minorHAnsi"/>
        </w:rPr>
      </w:pPr>
      <w:r w:rsidRPr="00312AA5">
        <w:rPr>
          <w:rFonts w:asciiTheme="minorHAnsi" w:hAnsiTheme="minorHAnsi" w:cstheme="minorHAnsi"/>
        </w:rPr>
        <w:t>New Zealand claims to be a country founded on the Treaty of Waitangi (signed in 1840) that accords to both Māori and non-Māori appropriate rights. Specifically, it sought to guarantee Māori rights over ‘</w:t>
      </w:r>
      <w:proofErr w:type="spellStart"/>
      <w:r w:rsidRPr="00312AA5">
        <w:rPr>
          <w:rFonts w:asciiTheme="minorHAnsi" w:hAnsiTheme="minorHAnsi" w:cstheme="minorHAnsi"/>
        </w:rPr>
        <w:t>taonga</w:t>
      </w:r>
      <w:proofErr w:type="spellEnd"/>
      <w:r w:rsidRPr="00312AA5">
        <w:rPr>
          <w:rFonts w:asciiTheme="minorHAnsi" w:hAnsiTheme="minorHAnsi" w:cstheme="minorHAnsi"/>
        </w:rPr>
        <w:t>’ (treasures s</w:t>
      </w:r>
      <w:r w:rsidR="004402C6">
        <w:rPr>
          <w:rFonts w:asciiTheme="minorHAnsi" w:hAnsiTheme="minorHAnsi" w:cstheme="minorHAnsi"/>
        </w:rPr>
        <w:t>uch as lands, forests</w:t>
      </w:r>
      <w:r w:rsidRPr="00312AA5">
        <w:rPr>
          <w:rFonts w:asciiTheme="minorHAnsi" w:hAnsiTheme="minorHAnsi" w:cstheme="minorHAnsi"/>
        </w:rPr>
        <w:t xml:space="preserve"> and fisheries) as well as ‘governorship’. Latterly, ‘</w:t>
      </w:r>
      <w:proofErr w:type="spellStart"/>
      <w:r w:rsidRPr="00312AA5">
        <w:rPr>
          <w:rFonts w:asciiTheme="minorHAnsi" w:hAnsiTheme="minorHAnsi" w:cstheme="minorHAnsi"/>
        </w:rPr>
        <w:t>taonga</w:t>
      </w:r>
      <w:proofErr w:type="spellEnd"/>
      <w:r w:rsidRPr="00312AA5">
        <w:rPr>
          <w:rFonts w:asciiTheme="minorHAnsi" w:hAnsiTheme="minorHAnsi" w:cstheme="minorHAnsi"/>
        </w:rPr>
        <w:t xml:space="preserve">’ have also been considered to be language and cultural practices (Stephens, 2010), although this broadening is contested by many in New Zealand, as Stephens explains. I previously alluded to my grandfather’s wish that we learn Māori. This didn’t happen owing to the language not being widely taught in those days; certainly </w:t>
      </w:r>
      <w:r w:rsidR="008C7FFA">
        <w:rPr>
          <w:rFonts w:asciiTheme="minorHAnsi" w:hAnsiTheme="minorHAnsi" w:cstheme="minorHAnsi"/>
        </w:rPr>
        <w:t>it wasn’t</w:t>
      </w:r>
      <w:r w:rsidRPr="00312AA5">
        <w:rPr>
          <w:rFonts w:asciiTheme="minorHAnsi" w:hAnsiTheme="minorHAnsi" w:cstheme="minorHAnsi"/>
        </w:rPr>
        <w:t xml:space="preserve"> at any schools we attended. As I described in m</w:t>
      </w:r>
      <w:r w:rsidR="002A2B3F" w:rsidRPr="00312AA5">
        <w:rPr>
          <w:rFonts w:asciiTheme="minorHAnsi" w:hAnsiTheme="minorHAnsi" w:cstheme="minorHAnsi"/>
        </w:rPr>
        <w:t>y Masters thesis (Ferguson, 1991</w:t>
      </w:r>
      <w:r w:rsidRPr="00312AA5">
        <w:rPr>
          <w:rFonts w:asciiTheme="minorHAnsi" w:hAnsiTheme="minorHAnsi" w:cstheme="minorHAnsi"/>
        </w:rPr>
        <w:t xml:space="preserve">) the approach to Māori culture during my primary schooling would best be described as a ‘basket weaving and stick games’ approach. It inserted into a predominantly </w:t>
      </w:r>
      <w:proofErr w:type="spellStart"/>
      <w:r w:rsidRPr="00312AA5">
        <w:rPr>
          <w:rFonts w:asciiTheme="minorHAnsi" w:hAnsiTheme="minorHAnsi" w:cstheme="minorHAnsi"/>
        </w:rPr>
        <w:t>Pakeha</w:t>
      </w:r>
      <w:proofErr w:type="spellEnd"/>
      <w:r w:rsidRPr="00312AA5">
        <w:rPr>
          <w:rFonts w:asciiTheme="minorHAnsi" w:hAnsiTheme="minorHAnsi" w:cstheme="minorHAnsi"/>
        </w:rPr>
        <w:t xml:space="preserve"> (</w:t>
      </w:r>
      <w:r w:rsidR="002A2B3F" w:rsidRPr="00312AA5">
        <w:rPr>
          <w:rFonts w:asciiTheme="minorHAnsi" w:hAnsiTheme="minorHAnsi" w:cstheme="minorHAnsi"/>
        </w:rPr>
        <w:t>European</w:t>
      </w:r>
      <w:r w:rsidRPr="00312AA5">
        <w:rPr>
          <w:rFonts w:asciiTheme="minorHAnsi" w:hAnsiTheme="minorHAnsi" w:cstheme="minorHAnsi"/>
        </w:rPr>
        <w:t xml:space="preserve">) education system some of the more obvious cultural practices, but did little or nothing to acknowledge differences at a fundamental level. </w:t>
      </w:r>
      <w:commentRangeStart w:id="24"/>
      <w:r w:rsidRPr="00312AA5">
        <w:rPr>
          <w:rFonts w:asciiTheme="minorHAnsi" w:hAnsiTheme="minorHAnsi" w:cstheme="minorHAnsi"/>
        </w:rPr>
        <w:t xml:space="preserve">Accordingly, Māori children have historically been under-represented in the numbers of those who succeed academically, although this is changing. </w:t>
      </w:r>
      <w:commentRangeEnd w:id="24"/>
      <w:r w:rsidR="006464B7">
        <w:rPr>
          <w:rStyle w:val="CommentReference"/>
        </w:rPr>
        <w:commentReference w:id="24"/>
      </w:r>
      <w:r w:rsidRPr="00312AA5">
        <w:rPr>
          <w:rFonts w:asciiTheme="minorHAnsi" w:hAnsiTheme="minorHAnsi" w:cstheme="minorHAnsi"/>
        </w:rPr>
        <w:t>In that thesis, I strove to investigate how this happened, drawing on Freire and Bourdieu as well as New Zealand authors to rage against the inequity. But I still</w:t>
      </w:r>
      <w:r w:rsidR="004216D7">
        <w:rPr>
          <w:rFonts w:asciiTheme="minorHAnsi" w:hAnsiTheme="minorHAnsi" w:cstheme="minorHAnsi"/>
        </w:rPr>
        <w:t xml:space="preserve"> g</w:t>
      </w:r>
      <w:r w:rsidR="00E501CB">
        <w:rPr>
          <w:rFonts w:asciiTheme="minorHAnsi" w:hAnsiTheme="minorHAnsi" w:cstheme="minorHAnsi"/>
        </w:rPr>
        <w:t xml:space="preserve">et caught on aspects of insensitive practice in my own </w:t>
      </w:r>
      <w:commentRangeStart w:id="25"/>
      <w:r w:rsidR="00E501CB">
        <w:rPr>
          <w:rFonts w:asciiTheme="minorHAnsi" w:hAnsiTheme="minorHAnsi" w:cstheme="minorHAnsi"/>
        </w:rPr>
        <w:t>classroom</w:t>
      </w:r>
      <w:commentRangeEnd w:id="25"/>
      <w:r w:rsidR="006464B7">
        <w:rPr>
          <w:rStyle w:val="CommentReference"/>
        </w:rPr>
        <w:commentReference w:id="25"/>
      </w:r>
      <w:r w:rsidRPr="00312AA5">
        <w:rPr>
          <w:rFonts w:asciiTheme="minorHAnsi" w:hAnsiTheme="minorHAnsi" w:cstheme="minorHAnsi"/>
        </w:rPr>
        <w:t>.</w:t>
      </w:r>
      <w:r w:rsidR="006464B7">
        <w:rPr>
          <w:rFonts w:asciiTheme="minorHAnsi" w:hAnsiTheme="minorHAnsi" w:cstheme="minorHAnsi"/>
        </w:rPr>
        <w:t xml:space="preserve"> </w:t>
      </w:r>
    </w:p>
    <w:p w14:paraId="189A47D5" w14:textId="77777777" w:rsidR="00E501CB" w:rsidRDefault="00F84F45" w:rsidP="001201D3">
      <w:pPr>
        <w:jc w:val="both"/>
        <w:rPr>
          <w:rFonts w:asciiTheme="minorHAnsi" w:hAnsiTheme="minorHAnsi" w:cstheme="minorHAnsi"/>
        </w:rPr>
      </w:pPr>
      <w:r>
        <w:rPr>
          <w:rFonts w:asciiTheme="minorHAnsi" w:hAnsiTheme="minorHAnsi" w:cstheme="minorHAnsi"/>
        </w:rPr>
        <w:tab/>
      </w:r>
      <w:commentRangeStart w:id="26"/>
      <w:r w:rsidR="00F529F4" w:rsidRPr="00312AA5">
        <w:rPr>
          <w:rFonts w:asciiTheme="minorHAnsi" w:hAnsiTheme="minorHAnsi" w:cstheme="minorHAnsi"/>
        </w:rPr>
        <w:t xml:space="preserve">There is a protocol in </w:t>
      </w:r>
      <w:proofErr w:type="spellStart"/>
      <w:r w:rsidR="00F529F4" w:rsidRPr="00312AA5">
        <w:rPr>
          <w:rFonts w:asciiTheme="minorHAnsi" w:hAnsiTheme="minorHAnsi" w:cstheme="minorHAnsi"/>
        </w:rPr>
        <w:t>Māoridom</w:t>
      </w:r>
      <w:proofErr w:type="spellEnd"/>
      <w:r w:rsidR="00F529F4" w:rsidRPr="00312AA5">
        <w:rPr>
          <w:rFonts w:asciiTheme="minorHAnsi" w:hAnsiTheme="minorHAnsi" w:cstheme="minorHAnsi"/>
        </w:rPr>
        <w:t xml:space="preserve"> that precludes the positioning of bottoms on food-serving surfaces. It was not widely known at the time of the following incident in my class (late 1980s), and probably is not still. I was teaching a mixed cultural group, and sat on a desk as I taught. I was approached at the end of the lesson by a </w:t>
      </w:r>
      <w:proofErr w:type="spellStart"/>
      <w:r w:rsidR="00F529F4" w:rsidRPr="00312AA5">
        <w:rPr>
          <w:rFonts w:asciiTheme="minorHAnsi" w:hAnsiTheme="minorHAnsi" w:cstheme="minorHAnsi"/>
        </w:rPr>
        <w:t>Pakeha</w:t>
      </w:r>
      <w:proofErr w:type="spellEnd"/>
      <w:r w:rsidR="00F529F4" w:rsidRPr="00312AA5">
        <w:rPr>
          <w:rFonts w:asciiTheme="minorHAnsi" w:hAnsiTheme="minorHAnsi" w:cstheme="minorHAnsi"/>
        </w:rPr>
        <w:t xml:space="preserve"> man who told me that I had probably offended the Māori students in the group by this action. I asked him why, and he directed me to ask </w:t>
      </w:r>
      <w:r w:rsidR="00F529F4" w:rsidRPr="00312AA5">
        <w:rPr>
          <w:rFonts w:asciiTheme="minorHAnsi" w:hAnsiTheme="minorHAnsi" w:cstheme="minorHAnsi"/>
          <w:i/>
        </w:rPr>
        <w:t>them.</w:t>
      </w:r>
      <w:r w:rsidR="00F529F4" w:rsidRPr="00312AA5">
        <w:rPr>
          <w:rFonts w:asciiTheme="minorHAnsi" w:hAnsiTheme="minorHAnsi" w:cstheme="minorHAnsi"/>
        </w:rPr>
        <w:t xml:space="preserve"> So I did. The woman I approached told me, to my horror, that she had ‘not heard a word you said after you sat on that desk’. She explained the protocol to me. I had not thought of the desk as a food serving surface, had I even known of the protocol, but we often pulled desks together to use for shared lunches and the like. I asked her why, if my actions were so offensive, she had not alerted me to this. Her reply is that it would have been disrespectful; I was the teacher, and therefore in a ‘superior’ position. She could not tell me my behaviour was inappropriate. While I was shocked at the time, I appreciated the action of the </w:t>
      </w:r>
      <w:proofErr w:type="spellStart"/>
      <w:r w:rsidR="00F529F4" w:rsidRPr="00312AA5">
        <w:rPr>
          <w:rFonts w:asciiTheme="minorHAnsi" w:hAnsiTheme="minorHAnsi" w:cstheme="minorHAnsi"/>
        </w:rPr>
        <w:t>Pakeha</w:t>
      </w:r>
      <w:proofErr w:type="spellEnd"/>
      <w:r w:rsidR="00F529F4" w:rsidRPr="00312AA5">
        <w:rPr>
          <w:rFonts w:asciiTheme="minorHAnsi" w:hAnsiTheme="minorHAnsi" w:cstheme="minorHAnsi"/>
        </w:rPr>
        <w:t xml:space="preserve"> man and the Māori woman in contributing to expanding my knowledge. The fish began to see a little more of the water in which it swims. When I teach now, I strive to find out the cultural backgrounds of my students. I explain that I know they may not find it possible to tell me when I offend against their norms, but ask that (a) they forgive me for this inadvertent breach and (b) if they can do so, to let me know, so that I do not offend against others in the future.</w:t>
      </w:r>
      <w:commentRangeEnd w:id="26"/>
      <w:r w:rsidR="006464B7">
        <w:rPr>
          <w:rStyle w:val="CommentReference"/>
        </w:rPr>
        <w:commentReference w:id="26"/>
      </w:r>
    </w:p>
    <w:p w14:paraId="71C28474" w14:textId="77777777" w:rsidR="001201D3"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A later example, in the mid </w:t>
      </w:r>
      <w:proofErr w:type="spellStart"/>
      <w:r w:rsidR="00F529F4" w:rsidRPr="00312AA5">
        <w:rPr>
          <w:rFonts w:asciiTheme="minorHAnsi" w:hAnsiTheme="minorHAnsi" w:cstheme="minorHAnsi"/>
        </w:rPr>
        <w:t>1990s</w:t>
      </w:r>
      <w:proofErr w:type="spellEnd"/>
      <w:r w:rsidR="00F529F4" w:rsidRPr="00312AA5">
        <w:rPr>
          <w:rFonts w:asciiTheme="minorHAnsi" w:hAnsiTheme="minorHAnsi" w:cstheme="minorHAnsi"/>
        </w:rPr>
        <w:t xml:space="preserve">, was even more serious. I laid a double assessment burden on a fellow staff member in my action research course unwittingly. She was Māori, and her project involved an investigation into how she and her colleagues could make their course more accessible to students. One of the assessment outcomes of my course required students to provide a report on their work. As all students were also staff, I omitted to reinforce that they could submit assessment work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Māori, the Māori language. I assumed they would know that. However, this student felt she had to submit in English despite the fact that her coursework, and feedback to fellow Māori staff, happened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Māori. I should have reinforced the availability of submitting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but didn’t. So I treated this student unfairly vis-à-vis the other students, who all taught in English. I did not find this out until I interviewed her a year later for my PhD thesis (Bruce Ferguson, </w:t>
      </w:r>
      <w:commentRangeStart w:id="27"/>
      <w:r w:rsidR="00F529F4" w:rsidRPr="00312AA5">
        <w:rPr>
          <w:rFonts w:asciiTheme="minorHAnsi" w:hAnsiTheme="minorHAnsi" w:cstheme="minorHAnsi"/>
        </w:rPr>
        <w:t>1999</w:t>
      </w:r>
      <w:commentRangeEnd w:id="27"/>
      <w:r w:rsidR="00014DA7">
        <w:rPr>
          <w:rStyle w:val="CommentReference"/>
        </w:rPr>
        <w:commentReference w:id="27"/>
      </w:r>
      <w:r w:rsidR="00F529F4" w:rsidRPr="00312AA5">
        <w:rPr>
          <w:rFonts w:asciiTheme="minorHAnsi" w:hAnsiTheme="minorHAnsi" w:cstheme="minorHAnsi"/>
        </w:rPr>
        <w:t>).</w:t>
      </w:r>
    </w:p>
    <w:p w14:paraId="4E603A52" w14:textId="77777777" w:rsidR="00006078"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 Again, as with the woman I </w:t>
      </w:r>
      <w:r w:rsidR="008C7FFA">
        <w:rPr>
          <w:rFonts w:asciiTheme="minorHAnsi" w:hAnsiTheme="minorHAnsi" w:cstheme="minorHAnsi"/>
        </w:rPr>
        <w:t xml:space="preserve">inadvertently </w:t>
      </w:r>
      <w:r w:rsidRPr="00312AA5">
        <w:rPr>
          <w:rFonts w:asciiTheme="minorHAnsi" w:hAnsiTheme="minorHAnsi" w:cstheme="minorHAnsi"/>
        </w:rPr>
        <w:t xml:space="preserve">offended, I asked why she had not told me. Again, I got the answer that she didn’t feel it appropriate – but this time, out of consideration for </w:t>
      </w:r>
      <w:r w:rsidRPr="00312AA5">
        <w:rPr>
          <w:rFonts w:asciiTheme="minorHAnsi" w:hAnsiTheme="minorHAnsi" w:cstheme="minorHAnsi"/>
          <w:i/>
        </w:rPr>
        <w:t>my</w:t>
      </w:r>
      <w:r w:rsidRPr="00312AA5">
        <w:rPr>
          <w:rFonts w:asciiTheme="minorHAnsi" w:hAnsiTheme="minorHAnsi" w:cstheme="minorHAnsi"/>
        </w:rPr>
        <w:t xml:space="preserve"> workload</w:t>
      </w:r>
      <w:r w:rsidR="00E501CB">
        <w:rPr>
          <w:rFonts w:asciiTheme="minorHAnsi" w:hAnsiTheme="minorHAnsi" w:cstheme="minorHAnsi"/>
        </w:rPr>
        <w:t xml:space="preserve"> (as a peer lecturer)</w:t>
      </w:r>
      <w:r w:rsidRPr="00312AA5">
        <w:rPr>
          <w:rFonts w:asciiTheme="minorHAnsi" w:hAnsiTheme="minorHAnsi" w:cstheme="minorHAnsi"/>
          <w:i/>
        </w:rPr>
        <w:t xml:space="preserve">. </w:t>
      </w:r>
      <w:r w:rsidRPr="00312AA5">
        <w:rPr>
          <w:rFonts w:asciiTheme="minorHAnsi" w:hAnsiTheme="minorHAnsi" w:cstheme="minorHAnsi"/>
        </w:rPr>
        <w:t xml:space="preserve">She would have known that I had to locate and pay </w:t>
      </w:r>
      <w:proofErr w:type="gramStart"/>
      <w:r w:rsidRPr="00312AA5">
        <w:rPr>
          <w:rFonts w:asciiTheme="minorHAnsi" w:hAnsiTheme="minorHAnsi" w:cstheme="minorHAnsi"/>
        </w:rPr>
        <w:t>a</w:t>
      </w:r>
      <w:proofErr w:type="gramEnd"/>
      <w:r w:rsidRPr="00312AA5">
        <w:rPr>
          <w:rFonts w:asciiTheme="minorHAnsi" w:hAnsiTheme="minorHAnsi" w:cstheme="minorHAnsi"/>
        </w:rPr>
        <w:t xml:space="preserve"> Māori speaker with experience both in </w:t>
      </w:r>
      <w:proofErr w:type="spellStart"/>
      <w:r w:rsidRPr="00312AA5">
        <w:rPr>
          <w:rFonts w:asciiTheme="minorHAnsi" w:hAnsiTheme="minorHAnsi" w:cstheme="minorHAnsi"/>
        </w:rPr>
        <w:t>te</w:t>
      </w:r>
      <w:proofErr w:type="spellEnd"/>
      <w:r w:rsidRPr="00312AA5">
        <w:rPr>
          <w:rFonts w:asciiTheme="minorHAnsi" w:hAnsiTheme="minorHAnsi" w:cstheme="minorHAnsi"/>
        </w:rPr>
        <w:t xml:space="preserve"> reo, and in action research, to translate appropriately. Additionally, she felt that some of her concepts did not lend themselves to translation, so even her own English report suffered from this impoverishment. I found out about the problem only because I had interviewed her for my research. </w:t>
      </w:r>
      <w:commentRangeStart w:id="28"/>
      <w:r w:rsidRPr="00312AA5">
        <w:rPr>
          <w:rFonts w:asciiTheme="minorHAnsi" w:eastAsia="Times New Roman" w:hAnsiTheme="minorHAnsi" w:cstheme="minorHAnsi"/>
          <w:lang w:eastAsia="en-IE"/>
        </w:rPr>
        <w:t xml:space="preserve">Hidden in the margins of this particular story, of course, are all the possibilities of unfair practice where I have </w:t>
      </w:r>
      <w:r w:rsidRPr="00312AA5">
        <w:rPr>
          <w:rFonts w:asciiTheme="minorHAnsi" w:eastAsia="Times New Roman" w:hAnsiTheme="minorHAnsi" w:cstheme="minorHAnsi"/>
          <w:i/>
          <w:lang w:eastAsia="en-IE"/>
        </w:rPr>
        <w:t>not</w:t>
      </w:r>
      <w:r w:rsidRPr="00312AA5">
        <w:rPr>
          <w:rFonts w:asciiTheme="minorHAnsi" w:eastAsia="Times New Roman" w:hAnsiTheme="minorHAnsi" w:cstheme="minorHAnsi"/>
          <w:lang w:eastAsia="en-IE"/>
        </w:rPr>
        <w:t xml:space="preserve"> specifically sought data, and students have been reluctant to provide it for whatever reason.</w:t>
      </w:r>
      <w:r w:rsidRPr="00312AA5">
        <w:rPr>
          <w:rFonts w:asciiTheme="minorHAnsi" w:hAnsiTheme="minorHAnsi" w:cstheme="minorHAnsi"/>
        </w:rPr>
        <w:t xml:space="preserve"> </w:t>
      </w:r>
      <w:commentRangeEnd w:id="28"/>
      <w:r w:rsidR="00014DA7">
        <w:rPr>
          <w:rStyle w:val="CommentReference"/>
        </w:rPr>
        <w:commentReference w:id="28"/>
      </w:r>
      <w:r w:rsidRPr="00312AA5">
        <w:rPr>
          <w:rFonts w:asciiTheme="minorHAnsi" w:hAnsiTheme="minorHAnsi" w:cstheme="minorHAnsi"/>
        </w:rPr>
        <w:t xml:space="preserve">In these kinds of ways we disadvantage our students, even against our rhetoric of equity and self-critique. However, given the difficulties in them telling us, it is hard to know how best to address these problems, apart from extending our knowledge through reading and professional development, or through making it clear that we are open to </w:t>
      </w:r>
      <w:r w:rsidR="00006078">
        <w:rPr>
          <w:rFonts w:asciiTheme="minorHAnsi" w:hAnsiTheme="minorHAnsi" w:cstheme="minorHAnsi"/>
        </w:rPr>
        <w:t>approach.</w:t>
      </w:r>
    </w:p>
    <w:p w14:paraId="5CAA3015" w14:textId="77777777" w:rsidR="001201D3" w:rsidRPr="001201D3" w:rsidRDefault="001201D3" w:rsidP="00006078">
      <w:pPr>
        <w:rPr>
          <w:rFonts w:ascii="Arial" w:hAnsi="Arial" w:cs="Arial"/>
          <w:b/>
        </w:rPr>
      </w:pPr>
      <w:r>
        <w:tab/>
      </w:r>
      <w:r>
        <w:rPr>
          <w:rFonts w:ascii="Arial" w:hAnsi="Arial" w:cs="Arial"/>
          <w:b/>
        </w:rPr>
        <w:t>Living Educational Theory</w:t>
      </w:r>
      <w:r w:rsidRPr="001201D3">
        <w:rPr>
          <w:rFonts w:ascii="Arial" w:hAnsi="Arial" w:cs="Arial"/>
          <w:b/>
        </w:rPr>
        <w:t xml:space="preserve"> and self-accountability</w:t>
      </w:r>
    </w:p>
    <w:p w14:paraId="08037CBC" w14:textId="057310EB" w:rsidR="00F529F4" w:rsidRPr="00014DA7" w:rsidRDefault="00006078" w:rsidP="003D184E">
      <w:pPr>
        <w:jc w:val="both"/>
        <w:rPr>
          <w:rFonts w:asciiTheme="minorHAnsi" w:hAnsiTheme="minorHAnsi" w:cstheme="minorHAnsi"/>
          <w:b/>
          <w:color w:val="FF0000"/>
        </w:rPr>
      </w:pPr>
      <w:r>
        <w:t xml:space="preserve"> </w:t>
      </w:r>
      <w:r w:rsidR="00F84F45">
        <w:tab/>
      </w:r>
      <w:r w:rsidRPr="00E43630">
        <w:rPr>
          <w:rFonts w:asciiTheme="minorHAnsi" w:hAnsiTheme="minorHAnsi" w:cstheme="minorHAnsi"/>
        </w:rPr>
        <w:t xml:space="preserve">An </w:t>
      </w:r>
      <w:r w:rsidR="00F529F4" w:rsidRPr="00E43630">
        <w:rPr>
          <w:rFonts w:asciiTheme="minorHAnsi" w:hAnsiTheme="minorHAnsi" w:cstheme="minorHAnsi"/>
        </w:rPr>
        <w:t>important source of reading that has encouraged me in this work, and ongoing professional development through my reviewer role on EJOLTS, is the Livi</w:t>
      </w:r>
      <w:r w:rsidR="00014DA7">
        <w:rPr>
          <w:rFonts w:asciiTheme="minorHAnsi" w:hAnsiTheme="minorHAnsi" w:cstheme="minorHAnsi"/>
        </w:rPr>
        <w:t>ng Educational Theory approach.</w:t>
      </w:r>
      <w:r w:rsidR="00F529F4" w:rsidRPr="00E43630">
        <w:rPr>
          <w:rFonts w:asciiTheme="minorHAnsi" w:hAnsiTheme="minorHAnsi" w:cstheme="minorHAnsi"/>
        </w:rPr>
        <w:t xml:space="preserve"> Jack Whitehead and Jean McNiff have written a variety of papers and books, both separately and together (see, for instance, </w:t>
      </w:r>
      <w:r w:rsidR="001201D3" w:rsidRPr="00E43630">
        <w:rPr>
          <w:rFonts w:asciiTheme="minorHAnsi" w:hAnsiTheme="minorHAnsi" w:cstheme="minorHAnsi"/>
        </w:rPr>
        <w:t>Whitehead, 1989, 2008; Whitehead &amp; McNiff, 2006</w:t>
      </w:r>
      <w:r w:rsidR="001201D3">
        <w:rPr>
          <w:rFonts w:asciiTheme="minorHAnsi" w:hAnsiTheme="minorHAnsi" w:cstheme="minorHAnsi"/>
        </w:rPr>
        <w:t xml:space="preserve">; </w:t>
      </w:r>
      <w:r w:rsidR="00F529F4" w:rsidRPr="00E43630">
        <w:rPr>
          <w:rFonts w:asciiTheme="minorHAnsi" w:hAnsiTheme="minorHAnsi" w:cstheme="minorHAnsi"/>
        </w:rPr>
        <w:t xml:space="preserve">McNiff, </w:t>
      </w:r>
      <w:r w:rsidR="001201D3">
        <w:rPr>
          <w:rFonts w:asciiTheme="minorHAnsi" w:hAnsiTheme="minorHAnsi" w:cstheme="minorHAnsi"/>
        </w:rPr>
        <w:t>2008</w:t>
      </w:r>
      <w:r w:rsidR="00F529F4" w:rsidRPr="00E43630">
        <w:rPr>
          <w:rFonts w:asciiTheme="minorHAnsi" w:hAnsiTheme="minorHAnsi" w:cstheme="minorHAnsi"/>
        </w:rPr>
        <w:t>) in which they challenge practitioners, as they challenge themselves, to follow a process of continuous improvement. This includes questions such as, ‘How do I improve this process of education here?’ The question is likely to arise when we experience a clash between our educational values and the requirements in our practice. We then imagine ways of overcoming these problems, act on a selected solution, evaluate the outcomes of our actions, modify our practice accordingly, and so forth (Whitehead, 1989). McNiff is adamant that the action research approach she recommends and about which she has written extensively, should not be perceived as prescriptive. For instance her diagram, presented in McNiff (1988), shows multiple possibilities proceeding from an initial question. She is, however, determined, as is Whitehead, that teachers should clearly describe their values, articulate how they hold themselves to account for these, and proceed to gather evidence that supports (or indeed, challenges!) their contentions. McNiff states that</w:t>
      </w:r>
      <w:r w:rsidR="00014DA7">
        <w:rPr>
          <w:rFonts w:asciiTheme="minorHAnsi" w:hAnsiTheme="minorHAnsi" w:cstheme="minorHAnsi"/>
          <w:b/>
          <w:color w:val="FF0000"/>
        </w:rPr>
        <w:t>:</w:t>
      </w:r>
    </w:p>
    <w:p w14:paraId="08D4E961" w14:textId="77777777" w:rsidR="00F529F4" w:rsidRPr="001201D3" w:rsidRDefault="00F529F4" w:rsidP="001201D3">
      <w:pPr>
        <w:ind w:left="720" w:right="559"/>
        <w:jc w:val="both"/>
        <w:rPr>
          <w:rFonts w:asciiTheme="minorHAnsi" w:hAnsiTheme="minorHAnsi" w:cstheme="minorHAnsi"/>
          <w:sz w:val="22"/>
          <w:szCs w:val="22"/>
        </w:rPr>
      </w:pPr>
      <w:r w:rsidRPr="001201D3">
        <w:rPr>
          <w:rFonts w:asciiTheme="minorHAnsi" w:hAnsiTheme="minorHAnsi" w:cstheme="minorHAnsi"/>
          <w:sz w:val="22"/>
          <w:szCs w:val="22"/>
        </w:rPr>
        <w:t>One of the values I hold is the right of each one of us to experience freedom with justice. Therefore I do encourage you to read other work and other opinions, so that you can make up your own mind about what is most appealing to you and most appropriate for your own situation. Finding out what is available before deciding on any one option is res</w:t>
      </w:r>
      <w:r w:rsidR="00E43630" w:rsidRPr="001201D3">
        <w:rPr>
          <w:rFonts w:asciiTheme="minorHAnsi" w:hAnsiTheme="minorHAnsi" w:cstheme="minorHAnsi"/>
          <w:sz w:val="22"/>
          <w:szCs w:val="22"/>
        </w:rPr>
        <w:t xml:space="preserve">ponsible practice (McNiff, 2002, </w:t>
      </w:r>
      <w:proofErr w:type="spellStart"/>
      <w:r w:rsidRPr="001201D3">
        <w:rPr>
          <w:rFonts w:asciiTheme="minorHAnsi" w:hAnsiTheme="minorHAnsi" w:cstheme="minorHAnsi"/>
          <w:sz w:val="22"/>
          <w:szCs w:val="22"/>
        </w:rPr>
        <w:t>unpaginated</w:t>
      </w:r>
      <w:proofErr w:type="spellEnd"/>
      <w:r w:rsidRPr="001201D3">
        <w:rPr>
          <w:rFonts w:asciiTheme="minorHAnsi" w:hAnsiTheme="minorHAnsi" w:cstheme="minorHAnsi"/>
          <w:sz w:val="22"/>
          <w:szCs w:val="22"/>
        </w:rPr>
        <w:t>).</w:t>
      </w:r>
    </w:p>
    <w:p w14:paraId="6B09E0BD" w14:textId="2A5CB468"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It is in the spirit of this type of inquiry that I have consistently worked since first beginning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my practice and my work environment might be oppressive of those with whom I seek to investigate knowledge and ways of being. I did not set out to be oppressive, of course; I was simply unaware of how complicit I was being in the processes of power in my institutions and how these were militating against equitable achievement of many </w:t>
      </w:r>
      <w:commentRangeStart w:id="29"/>
      <w:r w:rsidRPr="00312AA5">
        <w:rPr>
          <w:rFonts w:asciiTheme="minorHAnsi" w:hAnsiTheme="minorHAnsi" w:cstheme="minorHAnsi"/>
        </w:rPr>
        <w:t>students</w:t>
      </w:r>
      <w:commentRangeEnd w:id="29"/>
      <w:r w:rsidR="00014DA7">
        <w:rPr>
          <w:rStyle w:val="CommentReference"/>
        </w:rPr>
        <w:commentReference w:id="29"/>
      </w:r>
      <w:r w:rsidRPr="00312AA5">
        <w:rPr>
          <w:rFonts w:asciiTheme="minorHAnsi" w:hAnsiTheme="minorHAnsi" w:cstheme="minorHAnsi"/>
        </w:rPr>
        <w:t>.</w:t>
      </w:r>
      <w:r w:rsidR="00014DA7">
        <w:rPr>
          <w:rFonts w:asciiTheme="minorHAnsi" w:hAnsiTheme="minorHAnsi" w:cstheme="minorHAnsi"/>
        </w:rPr>
        <w:t xml:space="preserve"> </w:t>
      </w:r>
    </w:p>
    <w:p w14:paraId="74FF9CD5" w14:textId="77777777"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I have a spiritual and philosophical commitment to social justice and equity, and it was a shock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there were ways I could be practising that denied to others these rights. The work of Bourdieu on habitus and cultural capital, explained in the New Zealand context via writers such as </w:t>
      </w:r>
      <w:proofErr w:type="spellStart"/>
      <w:r w:rsidRPr="00312AA5">
        <w:rPr>
          <w:rFonts w:asciiTheme="minorHAnsi" w:hAnsiTheme="minorHAnsi" w:cstheme="minorHAnsi"/>
        </w:rPr>
        <w:t>Codd</w:t>
      </w:r>
      <w:proofErr w:type="spellEnd"/>
      <w:r w:rsidRPr="00312AA5">
        <w:rPr>
          <w:rFonts w:asciiTheme="minorHAnsi" w:hAnsiTheme="minorHAnsi" w:cstheme="minorHAnsi"/>
        </w:rPr>
        <w:t xml:space="preserve">, Middleton and Jones (1990) and Bishop and Glynn (1999) gave me insight into how this complicity operated. My wide reading has guided me to strive constantly to improve my practice, to investigate who is </w:t>
      </w:r>
      <w:r w:rsidRPr="00312AA5">
        <w:rPr>
          <w:rFonts w:asciiTheme="minorHAnsi" w:hAnsiTheme="minorHAnsi" w:cstheme="minorHAnsi"/>
          <w:i/>
        </w:rPr>
        <w:t>dis</w:t>
      </w:r>
      <w:r w:rsidRPr="00312AA5">
        <w:rPr>
          <w:rFonts w:asciiTheme="minorHAnsi" w:hAnsiTheme="minorHAnsi" w:cstheme="minorHAnsi"/>
        </w:rPr>
        <w:t xml:space="preserve">advantaged by the ways that I </w:t>
      </w:r>
      <w:proofErr w:type="spellStart"/>
      <w:r w:rsidRPr="00312AA5">
        <w:rPr>
          <w:rFonts w:asciiTheme="minorHAnsi" w:hAnsiTheme="minorHAnsi" w:cstheme="minorHAnsi"/>
        </w:rPr>
        <w:t>practise</w:t>
      </w:r>
      <w:proofErr w:type="spellEnd"/>
      <w:r w:rsidRPr="00312AA5">
        <w:rPr>
          <w:rFonts w:asciiTheme="minorHAnsi" w:hAnsiTheme="minorHAnsi" w:cstheme="minorHAnsi"/>
        </w:rPr>
        <w:t xml:space="preserve"> as well as who is advantaged.</w:t>
      </w:r>
    </w:p>
    <w:p w14:paraId="0D30800F" w14:textId="77777777" w:rsidR="00F529F4" w:rsidRPr="00312AA5"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hAnsiTheme="minorHAnsi" w:cstheme="minorHAnsi"/>
        </w:rPr>
        <w:t xml:space="preserve">So, through my reflection (shared with others, including with my students) and my writing I seek to show evidence that I am living in accordance with my claimed values, and that I am trying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who I am becoming as a teacher. I use the continuous verb ‘becoming’ quite deliberately. I believe that if we think we have ‘arrived’ at a position of perfection, we risk the Biblical warning: Let he (sic) who thinks he stands, take heed, lest he fall (1 Cor. 10:12). Foucault refused to be held to past positions, writing “</w:t>
      </w:r>
      <w:r w:rsidRPr="00312AA5">
        <w:rPr>
          <w:rFonts w:asciiTheme="minorHAnsi" w:eastAsia="Times New Roman" w:hAnsiTheme="minorHAnsi" w:cstheme="minorHAnsi"/>
          <w:lang w:eastAsia="en-IE"/>
        </w:rPr>
        <w:t>Do not ask who I am and do not ask me to remain the same: leave it to our bureaucrats and our police to see that our paper</w:t>
      </w:r>
      <w:r w:rsidR="00E43630">
        <w:rPr>
          <w:rFonts w:asciiTheme="minorHAnsi" w:eastAsia="Times New Roman" w:hAnsiTheme="minorHAnsi" w:cstheme="minorHAnsi"/>
          <w:lang w:eastAsia="en-IE"/>
        </w:rPr>
        <w:t>s are in order” (Foucault, 1972, p.</w:t>
      </w:r>
      <w:r w:rsidRPr="00312AA5">
        <w:rPr>
          <w:rFonts w:asciiTheme="minorHAnsi" w:eastAsia="Times New Roman" w:hAnsiTheme="minorHAnsi" w:cstheme="minorHAnsi"/>
          <w:lang w:eastAsia="en-IE"/>
        </w:rPr>
        <w:t xml:space="preserve">17). </w:t>
      </w:r>
      <w:r w:rsidR="002A2B3F" w:rsidRPr="00312AA5">
        <w:rPr>
          <w:rFonts w:asciiTheme="minorHAnsi" w:eastAsia="Times New Roman" w:hAnsiTheme="minorHAnsi" w:cstheme="minorHAnsi"/>
          <w:lang w:eastAsia="en-IE"/>
        </w:rPr>
        <w:t>We</w:t>
      </w:r>
      <w:r w:rsidRPr="00312AA5">
        <w:rPr>
          <w:rFonts w:asciiTheme="minorHAnsi" w:eastAsia="Times New Roman" w:hAnsiTheme="minorHAnsi" w:cstheme="minorHAnsi"/>
          <w:lang w:eastAsia="en-IE"/>
        </w:rPr>
        <w:t xml:space="preserve"> need to maintain consistency in our values, and to hold</w:t>
      </w:r>
      <w:r w:rsidR="002A2B3F" w:rsidRPr="00312AA5">
        <w:rPr>
          <w:rFonts w:asciiTheme="minorHAnsi" w:eastAsia="Times New Roman" w:hAnsiTheme="minorHAnsi" w:cstheme="minorHAnsi"/>
          <w:lang w:eastAsia="en-IE"/>
        </w:rPr>
        <w:t xml:space="preserve"> ourselves accountable to these. But</w:t>
      </w:r>
      <w:r w:rsidRPr="00312AA5">
        <w:rPr>
          <w:rFonts w:asciiTheme="minorHAnsi" w:eastAsia="Times New Roman" w:hAnsiTheme="minorHAnsi" w:cstheme="minorHAnsi"/>
          <w:lang w:eastAsia="en-IE"/>
        </w:rPr>
        <w:t xml:space="preserve"> we also need to ensure that when ‘sought data’ disconfirms our self-belief, or demonstrates that we are in an untenable position, we are able to change. Palmer did exactly the latter when he chose to depart from work within institutions, finding the conflict in values too great for his health.</w:t>
      </w:r>
    </w:p>
    <w:p w14:paraId="18AD697D" w14:textId="77777777" w:rsidR="00F529F4" w:rsidRPr="00923E42" w:rsidRDefault="00F529F4" w:rsidP="008C7FFA">
      <w:pPr>
        <w:shd w:val="clear" w:color="auto" w:fill="FFFFFF"/>
        <w:spacing w:before="100" w:beforeAutospacing="1" w:after="240" w:line="360" w:lineRule="atLeast"/>
        <w:ind w:left="284"/>
        <w:rPr>
          <w:rFonts w:ascii="Arial" w:eastAsia="Times New Roman" w:hAnsi="Arial" w:cs="Arial"/>
          <w:b/>
          <w:sz w:val="28"/>
          <w:szCs w:val="28"/>
          <w:lang w:eastAsia="en-IE"/>
        </w:rPr>
      </w:pPr>
      <w:r w:rsidRPr="00923E42">
        <w:rPr>
          <w:rFonts w:ascii="Arial" w:eastAsia="Times New Roman" w:hAnsi="Arial" w:cs="Arial"/>
          <w:b/>
          <w:sz w:val="28"/>
          <w:szCs w:val="28"/>
          <w:lang w:eastAsia="en-IE"/>
        </w:rPr>
        <w:t>Evidence for the claims above</w:t>
      </w:r>
    </w:p>
    <w:p w14:paraId="4FB49010" w14:textId="77777777" w:rsidR="00F529F4" w:rsidRPr="00312AA5" w:rsidRDefault="00F529F4" w:rsidP="003D184E">
      <w:pPr>
        <w:shd w:val="clear" w:color="auto" w:fill="FFFFFF"/>
        <w:spacing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I have reflected on historical reading and challenges to my practice, and suggested that I now commit to trying to ensure that values and practice are congruent. In this next section, I will present a couple of examples of how I know whether my values are being worked out in my practice – how I seek to understand better the ‘I who teaches’. </w:t>
      </w:r>
    </w:p>
    <w:p w14:paraId="5D07A3BB" w14:textId="77777777" w:rsidR="00F529F4" w:rsidRPr="00312AA5"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In my current context, in Ireland, I am very aware of being ‘an outsider’ as a newly-arrived New Zealander, and constantly seek to check my teaching methods and language against Irish notions of ‘proper practice’. To assist my understanding, I took an Irish language class immediately on arrival as a way of learning to pronounce names and simple greetings appropriately, and to absorb some aspects of the culture. One of my sources of ‘reality checking’ has always been my colleagues, from whom I invite feedback on my practice. </w:t>
      </w:r>
      <w:commentRangeStart w:id="30"/>
      <w:r w:rsidRPr="00312AA5">
        <w:rPr>
          <w:rFonts w:asciiTheme="minorHAnsi" w:eastAsia="Times New Roman" w:hAnsiTheme="minorHAnsi" w:cstheme="minorHAnsi"/>
          <w:lang w:eastAsia="en-IE"/>
        </w:rPr>
        <w:t xml:space="preserve">The most common feedback from them to date is that New Zealand valuing of directness in communication can be disconcerting to Irish people – this has been evident not only in the feedback I give my students when teaching, but I have also observed it in my colleagues’ response to a New Zealand manager who now works in our area. His transparency has been quite shocking to some, although also appreciated. So, as I continue to grow as a teacher, I </w:t>
      </w:r>
      <w:proofErr w:type="gramStart"/>
      <w:r w:rsidRPr="00312AA5">
        <w:rPr>
          <w:rFonts w:asciiTheme="minorHAnsi" w:eastAsia="Times New Roman" w:hAnsiTheme="minorHAnsi" w:cstheme="minorHAnsi"/>
          <w:lang w:eastAsia="en-IE"/>
        </w:rPr>
        <w:t>am having</w:t>
      </w:r>
      <w:proofErr w:type="gramEnd"/>
      <w:r w:rsidRPr="00312AA5">
        <w:rPr>
          <w:rFonts w:asciiTheme="minorHAnsi" w:eastAsia="Times New Roman" w:hAnsiTheme="minorHAnsi" w:cstheme="minorHAnsi"/>
          <w:lang w:eastAsia="en-IE"/>
        </w:rPr>
        <w:t xml:space="preserve"> to adapt the way in which I value directness and honesty, re</w:t>
      </w:r>
      <w:r w:rsidR="008C7FFA">
        <w:rPr>
          <w:rFonts w:asciiTheme="minorHAnsi" w:eastAsia="Times New Roman" w:hAnsiTheme="minorHAnsi" w:cstheme="minorHAnsi"/>
          <w:lang w:eastAsia="en-IE"/>
        </w:rPr>
        <w:t>specting</w:t>
      </w:r>
      <w:r w:rsidRPr="00312AA5">
        <w:rPr>
          <w:rFonts w:asciiTheme="minorHAnsi" w:eastAsia="Times New Roman" w:hAnsiTheme="minorHAnsi" w:cstheme="minorHAnsi"/>
          <w:lang w:eastAsia="en-IE"/>
        </w:rPr>
        <w:t xml:space="preserve"> that my colleagues and students here are also honest, but prefer to express this in more circumspect ways.</w:t>
      </w:r>
      <w:commentRangeEnd w:id="30"/>
      <w:r w:rsidR="00014DA7">
        <w:rPr>
          <w:rStyle w:val="CommentReference"/>
        </w:rPr>
        <w:commentReference w:id="30"/>
      </w:r>
    </w:p>
    <w:p w14:paraId="092128AF" w14:textId="3C33619C"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Earlier, I claimed to encourage students to develop according to their own values, rather than to feel they have to adopt (or temporarily regurgitate) mine in order to get good grades. An example from a student I have recently taught follows – I have used this quot</w:t>
      </w:r>
      <w:r w:rsidR="00014DA7">
        <w:rPr>
          <w:rFonts w:asciiTheme="minorHAnsi" w:eastAsia="Times New Roman" w:hAnsiTheme="minorHAnsi" w:cstheme="minorHAnsi"/>
          <w:b/>
          <w:color w:val="FF0000"/>
          <w:lang w:eastAsia="en-IE"/>
        </w:rPr>
        <w:t>ation</w:t>
      </w:r>
      <w:r w:rsidRPr="00312AA5">
        <w:rPr>
          <w:rFonts w:asciiTheme="minorHAnsi" w:eastAsia="Times New Roman" w:hAnsiTheme="minorHAnsi" w:cstheme="minorHAnsi"/>
          <w:lang w:eastAsia="en-IE"/>
        </w:rPr>
        <w:t xml:space="preserve"> from his work with his permission. He was generally quiet in class, but obviously has his own views about how education should work. It is a long quote, and my comments are in italics – but I believe it provides evidence of my claim to be encouraging students to develop in ways that might not be those that I would choose, and to be able to express those views without constraint or penalty.</w:t>
      </w:r>
      <w:r w:rsidR="002A2B3F" w:rsidRPr="00312AA5">
        <w:rPr>
          <w:rFonts w:asciiTheme="minorHAnsi" w:eastAsia="Times New Roman" w:hAnsiTheme="minorHAnsi" w:cstheme="minorHAnsi"/>
          <w:lang w:eastAsia="en-IE"/>
        </w:rPr>
        <w:t xml:space="preserve"> My comments are in italics.</w:t>
      </w:r>
    </w:p>
    <w:p w14:paraId="58227CB1" w14:textId="77777777" w:rsidR="00F529F4" w:rsidRPr="003D184E" w:rsidRDefault="00F529F4" w:rsidP="003D184E">
      <w:pPr>
        <w:shd w:val="clear" w:color="auto" w:fill="FFFFFF"/>
        <w:spacing w:before="240" w:after="0"/>
        <w:ind w:left="720" w:right="559"/>
        <w:jc w:val="both"/>
        <w:rPr>
          <w:rFonts w:asciiTheme="minorHAnsi" w:eastAsia="Times New Roman" w:hAnsiTheme="minorHAnsi" w:cstheme="minorHAnsi"/>
          <w:i/>
          <w:sz w:val="22"/>
          <w:szCs w:val="22"/>
          <w:lang w:eastAsia="en-IE"/>
        </w:rPr>
      </w:pPr>
      <w:r w:rsidRPr="003D184E">
        <w:rPr>
          <w:rFonts w:asciiTheme="minorHAnsi" w:eastAsia="Times New Roman" w:hAnsiTheme="minorHAnsi" w:cstheme="minorHAnsi"/>
          <w:sz w:val="22"/>
          <w:szCs w:val="22"/>
          <w:lang w:eastAsia="en-IE"/>
        </w:rPr>
        <w:t xml:space="preserve">But perhaps my definition of “intellectual development” is dissimilar to that of [the university]. I may acquaint myself further with the university’s strategic plan to find out what exactly is expected in this regard. But my approach to trying to establish a career in academia is one that will involve </w:t>
      </w:r>
      <w:proofErr w:type="gramStart"/>
      <w:r w:rsidRPr="003D184E">
        <w:rPr>
          <w:rFonts w:asciiTheme="minorHAnsi" w:eastAsia="Times New Roman" w:hAnsiTheme="minorHAnsi" w:cstheme="minorHAnsi"/>
          <w:sz w:val="22"/>
          <w:szCs w:val="22"/>
          <w:lang w:eastAsia="en-IE"/>
        </w:rPr>
        <w:t>a certain</w:t>
      </w:r>
      <w:proofErr w:type="gramEnd"/>
      <w:r w:rsidRPr="003D184E">
        <w:rPr>
          <w:rFonts w:asciiTheme="minorHAnsi" w:eastAsia="Times New Roman" w:hAnsiTheme="minorHAnsi" w:cstheme="minorHAnsi"/>
          <w:sz w:val="22"/>
          <w:szCs w:val="22"/>
          <w:lang w:eastAsia="en-IE"/>
        </w:rPr>
        <w:t xml:space="preserve"> </w:t>
      </w:r>
      <w:proofErr w:type="spellStart"/>
      <w:r w:rsidRPr="003D184E">
        <w:rPr>
          <w:rFonts w:asciiTheme="minorHAnsi" w:eastAsia="Times New Roman" w:hAnsiTheme="minorHAnsi" w:cstheme="minorHAnsi"/>
          <w:sz w:val="22"/>
          <w:szCs w:val="22"/>
          <w:lang w:eastAsia="en-IE"/>
        </w:rPr>
        <w:t>oppositionality</w:t>
      </w:r>
      <w:proofErr w:type="spellEnd"/>
      <w:r w:rsidRPr="003D184E">
        <w:rPr>
          <w:rFonts w:asciiTheme="minorHAnsi" w:eastAsia="Times New Roman" w:hAnsiTheme="minorHAnsi" w:cstheme="minorHAnsi"/>
          <w:sz w:val="22"/>
          <w:szCs w:val="22"/>
          <w:lang w:eastAsia="en-IE"/>
        </w:rPr>
        <w:t xml:space="preserve">, anyway. </w:t>
      </w:r>
      <w:r w:rsidRPr="003D184E">
        <w:rPr>
          <w:rFonts w:asciiTheme="minorHAnsi" w:eastAsia="Times New Roman" w:hAnsiTheme="minorHAnsi" w:cstheme="minorHAnsi"/>
          <w:i/>
          <w:sz w:val="22"/>
          <w:szCs w:val="22"/>
          <w:lang w:eastAsia="en-IE"/>
        </w:rPr>
        <w:t xml:space="preserve">X, one of the features of universities is to be ‘a critic and conscience of society’. That CERTAINLY doesn’t involve uncritically swallowing any party line. You may recall me saying in class, “all statements are suspect, including this one” which is an attempt to get people thinking about what THEY believe about things. I am glad to see you doing this. </w:t>
      </w:r>
      <w:r w:rsidRPr="003D184E">
        <w:rPr>
          <w:rFonts w:asciiTheme="minorHAnsi" w:eastAsia="Times New Roman" w:hAnsiTheme="minorHAnsi" w:cstheme="minorHAnsi"/>
          <w:sz w:val="22"/>
          <w:szCs w:val="22"/>
          <w:lang w:eastAsia="en-IE"/>
        </w:rPr>
        <w:t xml:space="preserve">I don’t want to become a vessel for the pervasive ideology sanctioned by the [university] authorities, or by anyone else. In fact, this is one of the things that interest me most about work in academia: the possibility (even if it’s a slight one) of maintaining intellectual independence in one’s work. This I consider to be further linked with the study of literature, because literature is among the least utilitarian of all disciplines. To wish to study literature is already to make a statement regarding oneself, the world, and how one </w:t>
      </w:r>
      <w:proofErr w:type="gramStart"/>
      <w:r w:rsidRPr="003D184E">
        <w:rPr>
          <w:rFonts w:asciiTheme="minorHAnsi" w:eastAsia="Times New Roman" w:hAnsiTheme="minorHAnsi" w:cstheme="minorHAnsi"/>
          <w:sz w:val="22"/>
          <w:szCs w:val="22"/>
          <w:lang w:eastAsia="en-IE"/>
        </w:rPr>
        <w:t>wishes</w:t>
      </w:r>
      <w:proofErr w:type="gramEnd"/>
      <w:r w:rsidRPr="003D184E">
        <w:rPr>
          <w:rFonts w:asciiTheme="minorHAnsi" w:eastAsia="Times New Roman" w:hAnsiTheme="minorHAnsi" w:cstheme="minorHAnsi"/>
          <w:sz w:val="22"/>
          <w:szCs w:val="22"/>
          <w:lang w:eastAsia="en-IE"/>
        </w:rPr>
        <w:t xml:space="preserve"> to relate to the world. Or so I would argue, or </w:t>
      </w:r>
      <w:r w:rsidRPr="003D184E">
        <w:rPr>
          <w:rFonts w:asciiTheme="minorHAnsi" w:eastAsia="Times New Roman" w:hAnsiTheme="minorHAnsi" w:cstheme="minorHAnsi"/>
          <w:i/>
          <w:iCs/>
          <w:sz w:val="22"/>
          <w:szCs w:val="22"/>
          <w:lang w:eastAsia="en-IE"/>
        </w:rPr>
        <w:t>may</w:t>
      </w:r>
      <w:r w:rsidRPr="003D184E">
        <w:rPr>
          <w:rFonts w:asciiTheme="minorHAnsi" w:eastAsia="Times New Roman" w:hAnsiTheme="minorHAnsi" w:cstheme="minorHAnsi"/>
          <w:sz w:val="22"/>
          <w:szCs w:val="22"/>
          <w:lang w:eastAsia="en-IE"/>
        </w:rPr>
        <w:t xml:space="preserve"> argue when the time to write my philosophy of teaching comes. </w:t>
      </w:r>
      <w:r w:rsidRPr="003D184E">
        <w:rPr>
          <w:rFonts w:asciiTheme="minorHAnsi" w:eastAsia="Times New Roman" w:hAnsiTheme="minorHAnsi" w:cstheme="minorHAnsi"/>
          <w:i/>
          <w:sz w:val="22"/>
          <w:szCs w:val="22"/>
          <w:lang w:eastAsia="en-IE"/>
        </w:rPr>
        <w:t>Please do! I will look forward to it. ‘The pen is mightier than the sword’ and has changed many a regime. The book review I have just completed is dedicated to Nelson Mandela, uses quotes from him at the top of each chapter, and endorses his writings and their importance in helping to transform South African society.</w:t>
      </w:r>
    </w:p>
    <w:p w14:paraId="3E167834" w14:textId="77777777" w:rsidR="00F529F4" w:rsidRPr="00312AA5" w:rsidRDefault="00F529F4" w:rsidP="003D184E">
      <w:pPr>
        <w:shd w:val="clear" w:color="auto" w:fill="FFFFFF"/>
        <w:spacing w:before="240" w:after="0" w:line="295" w:lineRule="atLeast"/>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Further evidence was provided by a New Zealand colleague whom I used as a referee to gain my position here in Ireland. This </w:t>
      </w:r>
      <w:proofErr w:type="spellStart"/>
      <w:r w:rsidR="002A2B3F" w:rsidRPr="00312AA5">
        <w:rPr>
          <w:rFonts w:asciiTheme="minorHAnsi" w:eastAsia="Times New Roman" w:hAnsiTheme="minorHAnsi" w:cstheme="minorHAnsi"/>
          <w:lang w:eastAsia="en-IE"/>
        </w:rPr>
        <w:t>Pakeha</w:t>
      </w:r>
      <w:proofErr w:type="spellEnd"/>
      <w:r w:rsidR="002A2B3F" w:rsidRPr="00312AA5">
        <w:rPr>
          <w:rFonts w:asciiTheme="minorHAnsi" w:eastAsia="Times New Roman" w:hAnsiTheme="minorHAnsi" w:cstheme="minorHAnsi"/>
          <w:lang w:eastAsia="en-IE"/>
        </w:rPr>
        <w:t xml:space="preserve"> woman </w:t>
      </w:r>
      <w:r w:rsidRPr="00312AA5">
        <w:rPr>
          <w:rFonts w:asciiTheme="minorHAnsi" w:eastAsia="Times New Roman" w:hAnsiTheme="minorHAnsi" w:cstheme="minorHAnsi"/>
          <w:lang w:eastAsia="en-IE"/>
        </w:rPr>
        <w:t>has been a friend, fellow staff developer and supervisor for me in evaluative and action research projects carried out for diverse bodies in New Zealand. She has seen me in many situations and, I believe, can speak accurately of whether and how my practice matches my values. She wrote:</w:t>
      </w:r>
    </w:p>
    <w:p w14:paraId="7F0E3DED" w14:textId="77777777" w:rsidR="00F529F4" w:rsidRPr="003D184E" w:rsidRDefault="00F529F4" w:rsidP="003D184E">
      <w:pPr>
        <w:shd w:val="clear" w:color="auto" w:fill="FFFFFF"/>
        <w:spacing w:before="240" w:after="0" w:line="295" w:lineRule="atLeast"/>
        <w:ind w:left="720" w:right="559"/>
        <w:jc w:val="both"/>
        <w:rPr>
          <w:rFonts w:asciiTheme="minorHAnsi" w:eastAsia="Times New Roman" w:hAnsiTheme="minorHAnsi" w:cstheme="minorHAnsi"/>
          <w:sz w:val="22"/>
          <w:szCs w:val="22"/>
          <w:lang w:eastAsia="en-IE"/>
        </w:rPr>
      </w:pPr>
      <w:r w:rsidRPr="003D184E">
        <w:rPr>
          <w:rFonts w:asciiTheme="minorHAnsi" w:eastAsia="Times New Roman" w:hAnsiTheme="minorHAnsi" w:cstheme="minorHAnsi"/>
          <w:sz w:val="22"/>
          <w:szCs w:val="22"/>
          <w:lang w:eastAsia="en-IE"/>
        </w:rPr>
        <w:t xml:space="preserve">Pip works with </w:t>
      </w:r>
      <w:r w:rsidRPr="003D184E">
        <w:rPr>
          <w:rFonts w:asciiTheme="minorHAnsi" w:hAnsiTheme="minorHAnsi" w:cstheme="minorHAnsi"/>
          <w:sz w:val="22"/>
          <w:szCs w:val="22"/>
        </w:rPr>
        <w:t xml:space="preserve">everyone (race, age, inclination) in the most authentically collaborative and genuinely respectful way that I have experienced regardless of whether the role is teacher or researcher or </w:t>
      </w:r>
      <w:commentRangeStart w:id="31"/>
      <w:r w:rsidRPr="003D184E">
        <w:rPr>
          <w:rFonts w:asciiTheme="minorHAnsi" w:hAnsiTheme="minorHAnsi" w:cstheme="minorHAnsi"/>
          <w:sz w:val="22"/>
          <w:szCs w:val="22"/>
        </w:rPr>
        <w:t>developer</w:t>
      </w:r>
      <w:commentRangeEnd w:id="31"/>
      <w:r w:rsidR="00014DA7">
        <w:rPr>
          <w:rStyle w:val="CommentReference"/>
        </w:rPr>
        <w:commentReference w:id="31"/>
      </w:r>
      <w:r w:rsidRPr="003D184E">
        <w:rPr>
          <w:rFonts w:asciiTheme="minorHAnsi" w:hAnsiTheme="minorHAnsi" w:cstheme="minorHAnsi"/>
          <w:sz w:val="22"/>
          <w:szCs w:val="22"/>
        </w:rPr>
        <w:t>.</w:t>
      </w:r>
    </w:p>
    <w:p w14:paraId="606AA189" w14:textId="77777777" w:rsidR="00F529F4" w:rsidRPr="00312AA5" w:rsidRDefault="00F529F4" w:rsidP="00F529F4">
      <w:pPr>
        <w:spacing w:after="0"/>
        <w:rPr>
          <w:rFonts w:asciiTheme="minorHAnsi" w:hAnsiTheme="minorHAnsi" w:cstheme="minorHAnsi"/>
          <w:b/>
        </w:rPr>
      </w:pPr>
    </w:p>
    <w:p w14:paraId="75C3E918" w14:textId="77777777" w:rsidR="00F529F4" w:rsidRPr="00312AA5" w:rsidRDefault="002A2B3F" w:rsidP="003D184E">
      <w:pPr>
        <w:spacing w:after="0"/>
        <w:jc w:val="both"/>
        <w:rPr>
          <w:rFonts w:asciiTheme="minorHAnsi" w:hAnsiTheme="minorHAnsi" w:cstheme="minorHAnsi"/>
        </w:rPr>
      </w:pPr>
      <w:r w:rsidRPr="00312AA5">
        <w:rPr>
          <w:rFonts w:asciiTheme="minorHAnsi" w:hAnsiTheme="minorHAnsi" w:cstheme="minorHAnsi"/>
        </w:rPr>
        <w:t>It is also valuable to consider comments</w:t>
      </w:r>
      <w:r w:rsidR="00F529F4" w:rsidRPr="00312AA5">
        <w:rPr>
          <w:rFonts w:asciiTheme="minorHAnsi" w:hAnsiTheme="minorHAnsi" w:cstheme="minorHAnsi"/>
        </w:rPr>
        <w:t xml:space="preserve"> placed on my LinkedIn page by a young Māori woman for whom I was manager for a number of years, and with whom I carried out research.</w:t>
      </w:r>
      <w:r w:rsidRPr="00312AA5">
        <w:rPr>
          <w:rFonts w:asciiTheme="minorHAnsi" w:hAnsiTheme="minorHAnsi" w:cstheme="minorHAnsi"/>
        </w:rPr>
        <w:t xml:space="preserve"> This shows that, despite some of the glitches I reported earlier in the paper, I </w:t>
      </w:r>
      <w:r w:rsidRPr="00312AA5">
        <w:rPr>
          <w:rFonts w:asciiTheme="minorHAnsi" w:hAnsiTheme="minorHAnsi" w:cstheme="minorHAnsi"/>
          <w:i/>
        </w:rPr>
        <w:t>can</w:t>
      </w:r>
      <w:r w:rsidRPr="00312AA5">
        <w:rPr>
          <w:rFonts w:asciiTheme="minorHAnsi" w:hAnsiTheme="minorHAnsi" w:cstheme="minorHAnsi"/>
        </w:rPr>
        <w:t xml:space="preserve"> work in supportive and culturally appropriate ways with others. She wrote in support of me, but I also appreciated the advice that she provided to me, in turn, when I needed direction on appropriate cultural protocols.</w:t>
      </w:r>
    </w:p>
    <w:p w14:paraId="77D2463C" w14:textId="77777777" w:rsidR="00F529F4" w:rsidRPr="00312AA5" w:rsidRDefault="00F529F4" w:rsidP="00F529F4">
      <w:pPr>
        <w:spacing w:after="0"/>
        <w:rPr>
          <w:rFonts w:asciiTheme="minorHAnsi" w:hAnsiTheme="minorHAnsi" w:cstheme="minorHAnsi"/>
        </w:rPr>
      </w:pPr>
    </w:p>
    <w:p w14:paraId="58DD6A33" w14:textId="77777777" w:rsidR="00F529F4" w:rsidRPr="003D184E" w:rsidRDefault="00F529F4" w:rsidP="003D184E">
      <w:pPr>
        <w:spacing w:after="0"/>
        <w:ind w:left="720" w:right="559"/>
        <w:jc w:val="both"/>
        <w:rPr>
          <w:rFonts w:asciiTheme="minorHAnsi" w:hAnsiTheme="minorHAnsi" w:cstheme="minorHAnsi"/>
          <w:sz w:val="22"/>
          <w:szCs w:val="22"/>
          <w:lang w:val="en"/>
        </w:rPr>
      </w:pPr>
      <w:r w:rsidRPr="003D184E">
        <w:rPr>
          <w:rFonts w:asciiTheme="minorHAnsi" w:hAnsiTheme="minorHAnsi" w:cstheme="minorHAnsi"/>
          <w:sz w:val="22"/>
          <w:szCs w:val="22"/>
          <w:lang w:val="en"/>
        </w:rPr>
        <w:t>Awesome Manager of 3 years, who was supportive and confident in my abilities. Allowed me to spread my wings at such a young age, which I am so very grateful for. The belief and mentorship I received from Pip until her resignation will stay with me forever.</w:t>
      </w:r>
    </w:p>
    <w:p w14:paraId="414010DA" w14:textId="77777777" w:rsidR="00F529F4" w:rsidRPr="00312AA5" w:rsidRDefault="00F529F4" w:rsidP="003D184E">
      <w:pPr>
        <w:spacing w:after="0"/>
        <w:jc w:val="both"/>
        <w:rPr>
          <w:rFonts w:asciiTheme="minorHAnsi" w:hAnsiTheme="minorHAnsi" w:cstheme="minorHAnsi"/>
        </w:rPr>
      </w:pPr>
    </w:p>
    <w:p w14:paraId="51D34B5E" w14:textId="77777777" w:rsidR="00F529F4" w:rsidRDefault="00F529F4" w:rsidP="003D184E">
      <w:pPr>
        <w:spacing w:after="0"/>
        <w:ind w:firstLine="720"/>
        <w:jc w:val="both"/>
        <w:rPr>
          <w:rFonts w:asciiTheme="minorHAnsi" w:hAnsiTheme="minorHAnsi" w:cstheme="minorHAnsi"/>
        </w:rPr>
      </w:pPr>
      <w:commentRangeStart w:id="32"/>
      <w:r w:rsidRPr="00312AA5">
        <w:rPr>
          <w:rFonts w:asciiTheme="minorHAnsi" w:hAnsiTheme="minorHAnsi" w:cstheme="minorHAnsi"/>
        </w:rPr>
        <w:t xml:space="preserve">I submit these attestations with some trepidation, as they don’t seem ‘humble’ to me, and we New Zealanders value humility rather than the blowing of one’s own trumpet. </w:t>
      </w:r>
      <w:commentRangeEnd w:id="32"/>
      <w:r w:rsidR="00014DA7">
        <w:rPr>
          <w:rStyle w:val="CommentReference"/>
        </w:rPr>
        <w:commentReference w:id="32"/>
      </w:r>
      <w:r w:rsidRPr="00312AA5">
        <w:rPr>
          <w:rFonts w:asciiTheme="minorHAnsi" w:hAnsiTheme="minorHAnsi" w:cstheme="minorHAnsi"/>
        </w:rPr>
        <w:t xml:space="preserve">Nonetheless, I believe they describe the extent to which I do seek to </w:t>
      </w:r>
      <w:proofErr w:type="spellStart"/>
      <w:r w:rsidRPr="00312AA5">
        <w:rPr>
          <w:rFonts w:asciiTheme="minorHAnsi" w:hAnsiTheme="minorHAnsi" w:cstheme="minorHAnsi"/>
        </w:rPr>
        <w:t>practise</w:t>
      </w:r>
      <w:proofErr w:type="spellEnd"/>
      <w:r w:rsidRPr="00312AA5">
        <w:rPr>
          <w:rFonts w:asciiTheme="minorHAnsi" w:hAnsiTheme="minorHAnsi" w:cstheme="minorHAnsi"/>
        </w:rPr>
        <w:t xml:space="preserve"> what I preach, and to work in diverse cultural settings in ways that </w:t>
      </w:r>
      <w:r w:rsidRPr="00312AA5">
        <w:rPr>
          <w:rFonts w:asciiTheme="minorHAnsi" w:hAnsiTheme="minorHAnsi" w:cstheme="minorHAnsi"/>
          <w:i/>
        </w:rPr>
        <w:t>can</w:t>
      </w:r>
      <w:r w:rsidRPr="00312AA5">
        <w:rPr>
          <w:rFonts w:asciiTheme="minorHAnsi" w:hAnsiTheme="minorHAnsi" w:cstheme="minorHAnsi"/>
        </w:rPr>
        <w:t xml:space="preserve"> be supportive despite the potential for damage. Living Educational Theory requires us to provide evidence – these examples are the best evidence I can provide, for how I am claiming to be developing as a teacher, manager, researcher and colleague.</w:t>
      </w:r>
    </w:p>
    <w:p w14:paraId="31FF3CA0" w14:textId="77777777" w:rsidR="00F84F45" w:rsidRDefault="00F84F45" w:rsidP="003D184E">
      <w:pPr>
        <w:spacing w:after="0"/>
        <w:ind w:firstLine="720"/>
        <w:jc w:val="both"/>
        <w:rPr>
          <w:rFonts w:asciiTheme="minorHAnsi" w:hAnsiTheme="minorHAnsi" w:cstheme="minorHAnsi"/>
        </w:rPr>
      </w:pPr>
    </w:p>
    <w:p w14:paraId="27C59A0C" w14:textId="77777777" w:rsidR="00F84F45" w:rsidRDefault="00F84F45" w:rsidP="003D184E">
      <w:pPr>
        <w:spacing w:after="0"/>
        <w:ind w:firstLine="720"/>
        <w:jc w:val="both"/>
        <w:rPr>
          <w:rFonts w:asciiTheme="minorHAnsi" w:hAnsiTheme="minorHAnsi" w:cstheme="minorHAnsi"/>
        </w:rPr>
      </w:pPr>
      <w:r>
        <w:rPr>
          <w:rFonts w:asciiTheme="minorHAnsi" w:hAnsiTheme="minorHAnsi" w:cstheme="minorHAnsi"/>
        </w:rPr>
        <w:t>I am also working with Irish educators across sectors to identify o</w:t>
      </w:r>
      <w:r w:rsidR="003D184E">
        <w:rPr>
          <w:rFonts w:asciiTheme="minorHAnsi" w:hAnsiTheme="minorHAnsi" w:cstheme="minorHAnsi"/>
        </w:rPr>
        <w:t xml:space="preserve">r establish a Network for </w:t>
      </w:r>
      <w:r>
        <w:rPr>
          <w:rFonts w:asciiTheme="minorHAnsi" w:hAnsiTheme="minorHAnsi" w:cstheme="minorHAnsi"/>
        </w:rPr>
        <w:t>Educational Action Researchers</w:t>
      </w:r>
      <w:r w:rsidR="003D184E">
        <w:rPr>
          <w:rFonts w:asciiTheme="minorHAnsi" w:hAnsiTheme="minorHAnsi" w:cstheme="minorHAnsi"/>
        </w:rPr>
        <w:t xml:space="preserve"> in Ireland (NEARI)</w:t>
      </w:r>
      <w:r>
        <w:rPr>
          <w:rFonts w:asciiTheme="minorHAnsi" w:hAnsiTheme="minorHAnsi" w:cstheme="minorHAnsi"/>
        </w:rPr>
        <w:t xml:space="preserve">. I have come across great examples of action research and/or reflective practice since my arrival in Ireland. </w:t>
      </w:r>
      <w:commentRangeStart w:id="33"/>
      <w:r>
        <w:rPr>
          <w:rFonts w:asciiTheme="minorHAnsi" w:hAnsiTheme="minorHAnsi" w:cstheme="minorHAnsi"/>
        </w:rPr>
        <w:t xml:space="preserve">However, the Irish are even more reticent than New Zealanders to ‘blow their own trumpets’ </w:t>
      </w:r>
      <w:commentRangeEnd w:id="33"/>
      <w:r w:rsidR="00014DA7">
        <w:rPr>
          <w:rStyle w:val="CommentReference"/>
        </w:rPr>
        <w:commentReference w:id="33"/>
      </w:r>
      <w:r>
        <w:rPr>
          <w:rFonts w:asciiTheme="minorHAnsi" w:hAnsiTheme="minorHAnsi" w:cstheme="minorHAnsi"/>
        </w:rPr>
        <w:t>and it can be hard to find out what others are doing. It can be hard for indigenous Irish people to promote their own practice. Hence, my interest in seeking to support the development of networks that allow practice to be shared in collegial ways. I have to be careful in this work however. I have already described the ‘transparency’ and ‘</w:t>
      </w:r>
      <w:proofErr w:type="spellStart"/>
      <w:r>
        <w:rPr>
          <w:rFonts w:asciiTheme="minorHAnsi" w:hAnsiTheme="minorHAnsi" w:cstheme="minorHAnsi"/>
        </w:rPr>
        <w:t>upfrontness</w:t>
      </w:r>
      <w:proofErr w:type="spellEnd"/>
      <w:r>
        <w:rPr>
          <w:rFonts w:asciiTheme="minorHAnsi" w:hAnsiTheme="minorHAnsi" w:cstheme="minorHAnsi"/>
        </w:rPr>
        <w:t>’ of New Zealanders and how it can be disconcerting (at best!) to Irish people. Accordingly, in this new endeavour I am working with four Irish women, to whom I have been introduced by Jack Whitehead. He, alongside Marie</w:t>
      </w:r>
      <w:r w:rsidR="003D184E">
        <w:rPr>
          <w:rFonts w:asciiTheme="minorHAnsi" w:hAnsiTheme="minorHAnsi" w:cstheme="minorHAnsi"/>
        </w:rPr>
        <w:t xml:space="preserve"> Huxtable, both in England, has</w:t>
      </w:r>
      <w:r>
        <w:rPr>
          <w:rFonts w:asciiTheme="minorHAnsi" w:hAnsiTheme="minorHAnsi" w:cstheme="minorHAnsi"/>
        </w:rPr>
        <w:t xml:space="preserve"> been </w:t>
      </w:r>
      <w:r w:rsidR="003D184E">
        <w:rPr>
          <w:rFonts w:asciiTheme="minorHAnsi" w:hAnsiTheme="minorHAnsi" w:cstheme="minorHAnsi"/>
        </w:rPr>
        <w:t>a supportive observer and contributor</w:t>
      </w:r>
      <w:r>
        <w:rPr>
          <w:rFonts w:asciiTheme="minorHAnsi" w:hAnsiTheme="minorHAnsi" w:cstheme="minorHAnsi"/>
        </w:rPr>
        <w:t xml:space="preserve"> to our ongoing work.</w:t>
      </w:r>
      <w:r w:rsidR="00521D69">
        <w:rPr>
          <w:rFonts w:asciiTheme="minorHAnsi" w:hAnsiTheme="minorHAnsi" w:cstheme="minorHAnsi"/>
        </w:rPr>
        <w:t xml:space="preserve"> I post below a photo of a ‘meeting’ of Jack, Marie, Bernie Sullivan (one of the group of four) and myself. We, along with the remaining three women, ‘met’ via Skype on 2 February 2015. I believe our photo shows our delight in connecting, and supporting each other in the work.</w:t>
      </w:r>
    </w:p>
    <w:p w14:paraId="62B3829E" w14:textId="77777777" w:rsidR="003D184E" w:rsidRDefault="003D184E" w:rsidP="003D184E">
      <w:pPr>
        <w:spacing w:after="0"/>
        <w:ind w:firstLine="720"/>
        <w:jc w:val="both"/>
        <w:rPr>
          <w:rFonts w:asciiTheme="minorHAnsi" w:hAnsiTheme="minorHAnsi" w:cstheme="minorHAnsi"/>
        </w:rPr>
      </w:pPr>
    </w:p>
    <w:p w14:paraId="1BA6D373" w14:textId="77777777" w:rsidR="00673786" w:rsidRDefault="00673786" w:rsidP="002A2B3F">
      <w:pPr>
        <w:spacing w:after="0"/>
        <w:ind w:firstLine="720"/>
        <w:rPr>
          <w:rFonts w:ascii="Arial" w:hAnsi="Arial" w:cs="Arial"/>
          <w:color w:val="222222"/>
          <w:sz w:val="26"/>
          <w:szCs w:val="26"/>
          <w:shd w:val="clear" w:color="auto" w:fill="FFFFFF"/>
        </w:rPr>
      </w:pPr>
    </w:p>
    <w:p w14:paraId="6A0A9367" w14:textId="77777777" w:rsidR="00673786" w:rsidRPr="00312AA5" w:rsidRDefault="00673786" w:rsidP="002A2B3F">
      <w:pPr>
        <w:spacing w:after="0"/>
        <w:ind w:firstLine="720"/>
        <w:rPr>
          <w:rFonts w:asciiTheme="minorHAnsi" w:hAnsiTheme="minorHAnsi" w:cstheme="minorHAnsi"/>
        </w:rPr>
      </w:pPr>
      <w:r>
        <w:rPr>
          <w:rFonts w:asciiTheme="minorHAnsi" w:hAnsiTheme="minorHAnsi" w:cstheme="minorHAnsi"/>
          <w:noProof/>
        </w:rPr>
        <w:drawing>
          <wp:inline distT="0" distB="0" distL="0" distR="0" wp14:anchorId="00DBF8C2" wp14:editId="11E2D0D8">
            <wp:extent cx="5011200" cy="243000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e, Jack, Bernie, me.PNG"/>
                    <pic:cNvPicPr/>
                  </pic:nvPicPr>
                  <pic:blipFill>
                    <a:blip r:embed="rId16">
                      <a:extLst>
                        <a:ext uri="{28A0092B-C50C-407E-A947-70E740481C1C}">
                          <a14:useLocalDpi xmlns:a14="http://schemas.microsoft.com/office/drawing/2010/main" val="0"/>
                        </a:ext>
                      </a:extLst>
                    </a:blip>
                    <a:stretch>
                      <a:fillRect/>
                    </a:stretch>
                  </pic:blipFill>
                  <pic:spPr>
                    <a:xfrm>
                      <a:off x="0" y="0"/>
                      <a:ext cx="5011200" cy="2430000"/>
                    </a:xfrm>
                    <a:prstGeom prst="rect">
                      <a:avLst/>
                    </a:prstGeom>
                  </pic:spPr>
                </pic:pic>
              </a:graphicData>
            </a:graphic>
          </wp:inline>
        </w:drawing>
      </w:r>
    </w:p>
    <w:p w14:paraId="32C5D233" w14:textId="77777777" w:rsidR="00F529F4" w:rsidRDefault="00DC7464" w:rsidP="00E43630">
      <w:pPr>
        <w:spacing w:after="0"/>
        <w:jc w:val="center"/>
        <w:rPr>
          <w:rFonts w:asciiTheme="minorHAnsi" w:hAnsiTheme="minorHAnsi" w:cstheme="minorHAnsi"/>
          <w:b/>
        </w:rPr>
      </w:pPr>
      <w:r>
        <w:rPr>
          <w:rFonts w:asciiTheme="minorHAnsi" w:hAnsiTheme="minorHAnsi" w:cstheme="minorHAnsi"/>
          <w:b/>
        </w:rPr>
        <w:t xml:space="preserve">Figure 1: </w:t>
      </w:r>
      <w:r w:rsidRPr="00E43630">
        <w:rPr>
          <w:rFonts w:asciiTheme="minorHAnsi" w:hAnsiTheme="minorHAnsi" w:cstheme="minorHAnsi"/>
        </w:rPr>
        <w:t>Photo snip from YouTube of initial ‘meeting’ of Network of Educational Action Researchers in Ireland group. Left – right: Marie Huxtable, Bernie Sullivan, Pip Bruce Ferguson. Insert: Jack Whitehead</w:t>
      </w:r>
    </w:p>
    <w:p w14:paraId="6A1DCB10" w14:textId="77777777" w:rsidR="00DC7464" w:rsidRPr="00DC7464" w:rsidRDefault="00DC7464" w:rsidP="00F529F4">
      <w:pPr>
        <w:spacing w:after="0"/>
        <w:rPr>
          <w:rFonts w:asciiTheme="minorHAnsi" w:hAnsiTheme="minorHAnsi" w:cstheme="minorHAnsi"/>
          <w:b/>
        </w:rPr>
      </w:pPr>
    </w:p>
    <w:p w14:paraId="14040B2B" w14:textId="77777777" w:rsidR="002A2B3F" w:rsidRPr="00673786" w:rsidRDefault="00673786" w:rsidP="003D184E">
      <w:pPr>
        <w:spacing w:after="0"/>
        <w:jc w:val="both"/>
        <w:rPr>
          <w:rFonts w:asciiTheme="minorHAnsi" w:hAnsiTheme="minorHAnsi" w:cstheme="minorHAnsi"/>
        </w:rPr>
      </w:pPr>
      <w:r>
        <w:rPr>
          <w:rFonts w:asciiTheme="minorHAnsi" w:hAnsiTheme="minorHAnsi" w:cstheme="minorHAnsi"/>
        </w:rPr>
        <w:t>So these ‘critical friends’ are helping me to practice in ways that are culturally safer in a new country. They are guiding and supporting joint work for the greater good of teachers across Ireland – in first and second level</w:t>
      </w:r>
      <w:r w:rsidR="008C7FFA">
        <w:rPr>
          <w:rFonts w:asciiTheme="minorHAnsi" w:hAnsiTheme="minorHAnsi" w:cstheme="minorHAnsi"/>
        </w:rPr>
        <w:t xml:space="preserve"> (primary and secondary school)</w:t>
      </w:r>
      <w:r>
        <w:rPr>
          <w:rFonts w:asciiTheme="minorHAnsi" w:hAnsiTheme="minorHAnsi" w:cstheme="minorHAnsi"/>
        </w:rPr>
        <w:t xml:space="preserve"> action research work as well as in my area, tertiary or higher education. When my contract is up, I will return to New Zealand. It is they, and others who choose to participate in the shared work, </w:t>
      </w:r>
      <w:proofErr w:type="gramStart"/>
      <w:r>
        <w:rPr>
          <w:rFonts w:asciiTheme="minorHAnsi" w:hAnsiTheme="minorHAnsi" w:cstheme="minorHAnsi"/>
        </w:rPr>
        <w:t>who</w:t>
      </w:r>
      <w:proofErr w:type="gramEnd"/>
      <w:r>
        <w:rPr>
          <w:rFonts w:asciiTheme="minorHAnsi" w:hAnsiTheme="minorHAnsi" w:cstheme="minorHAnsi"/>
        </w:rPr>
        <w:t xml:space="preserve"> will decide whether it is a worthy initiative to </w:t>
      </w:r>
      <w:commentRangeStart w:id="34"/>
      <w:r>
        <w:rPr>
          <w:rFonts w:asciiTheme="minorHAnsi" w:hAnsiTheme="minorHAnsi" w:cstheme="minorHAnsi"/>
        </w:rPr>
        <w:t>continue</w:t>
      </w:r>
      <w:commentRangeEnd w:id="34"/>
      <w:r w:rsidR="00014DA7">
        <w:rPr>
          <w:rStyle w:val="CommentReference"/>
        </w:rPr>
        <w:commentReference w:id="34"/>
      </w:r>
      <w:r>
        <w:rPr>
          <w:rFonts w:asciiTheme="minorHAnsi" w:hAnsiTheme="minorHAnsi" w:cstheme="minorHAnsi"/>
        </w:rPr>
        <w:t>.</w:t>
      </w:r>
    </w:p>
    <w:p w14:paraId="7A2D28BD" w14:textId="77777777" w:rsidR="002A2B3F" w:rsidRPr="00312AA5" w:rsidRDefault="002A2B3F" w:rsidP="00F529F4">
      <w:pPr>
        <w:spacing w:after="0"/>
        <w:rPr>
          <w:rFonts w:asciiTheme="minorHAnsi" w:hAnsiTheme="minorHAnsi" w:cstheme="minorHAnsi"/>
          <w:b/>
        </w:rPr>
      </w:pPr>
    </w:p>
    <w:p w14:paraId="3180DCBD" w14:textId="77777777" w:rsidR="00F529F4" w:rsidRPr="00E43630" w:rsidRDefault="00F529F4" w:rsidP="00F529F4">
      <w:pPr>
        <w:spacing w:after="0"/>
        <w:rPr>
          <w:rFonts w:ascii="Arial" w:hAnsi="Arial" w:cs="Arial"/>
          <w:b/>
          <w:sz w:val="28"/>
          <w:szCs w:val="28"/>
        </w:rPr>
      </w:pPr>
      <w:r w:rsidRPr="00E43630">
        <w:rPr>
          <w:rFonts w:ascii="Arial" w:hAnsi="Arial" w:cs="Arial"/>
          <w:b/>
          <w:sz w:val="28"/>
          <w:szCs w:val="28"/>
        </w:rPr>
        <w:t>Conclusion</w:t>
      </w:r>
    </w:p>
    <w:p w14:paraId="37A0FEBA" w14:textId="77777777"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One of the reasons why I encourage students to identify and to work in accordance with their own values is just what the student has commented on above – to involve ‘a certain </w:t>
      </w:r>
      <w:proofErr w:type="spellStart"/>
      <w:r w:rsidRPr="00312AA5">
        <w:rPr>
          <w:rFonts w:asciiTheme="minorHAnsi" w:eastAsia="Times New Roman" w:hAnsiTheme="minorHAnsi" w:cstheme="minorHAnsi"/>
          <w:lang w:eastAsia="en-IE"/>
        </w:rPr>
        <w:t>oppositionality</w:t>
      </w:r>
      <w:proofErr w:type="spellEnd"/>
      <w:r w:rsidRPr="00312AA5">
        <w:rPr>
          <w:rFonts w:asciiTheme="minorHAnsi" w:eastAsia="Times New Roman" w:hAnsiTheme="minorHAnsi" w:cstheme="minorHAnsi"/>
          <w:lang w:eastAsia="en-IE"/>
        </w:rPr>
        <w:t xml:space="preserve">’ to the status quo when they see the need. If we would all </w:t>
      </w:r>
      <w:proofErr w:type="spellStart"/>
      <w:r w:rsidRPr="00312AA5">
        <w:rPr>
          <w:rFonts w:asciiTheme="minorHAnsi" w:eastAsia="Times New Roman" w:hAnsiTheme="minorHAnsi" w:cstheme="minorHAnsi"/>
          <w:lang w:eastAsia="en-IE"/>
        </w:rPr>
        <w:t>practise</w:t>
      </w:r>
      <w:proofErr w:type="spellEnd"/>
      <w:r w:rsidRPr="00312AA5">
        <w:rPr>
          <w:rFonts w:asciiTheme="minorHAnsi" w:eastAsia="Times New Roman" w:hAnsiTheme="minorHAnsi" w:cstheme="minorHAnsi"/>
          <w:lang w:eastAsia="en-IE"/>
        </w:rPr>
        <w:t xml:space="preserve"> in this way – identify and act in accordance with our own living educational theories – then I believe it would be less possible for the broad values and knowledge that should be promoted in education to be subverted into a more technocratic form. But for this to happen, it requires critically-thinking staff and students who are aware of themselves, and their ability to act ‘divided no more’ as Rosa Parks did. We need to probe and develop our own identities to ensure that we’re working in ways compatible with our stated values, and this may require ‘</w:t>
      </w:r>
      <w:proofErr w:type="spellStart"/>
      <w:r w:rsidRPr="00312AA5">
        <w:rPr>
          <w:rFonts w:asciiTheme="minorHAnsi" w:eastAsia="Times New Roman" w:hAnsiTheme="minorHAnsi" w:cstheme="minorHAnsi"/>
          <w:lang w:eastAsia="en-IE"/>
        </w:rPr>
        <w:t>oppositionality</w:t>
      </w:r>
      <w:proofErr w:type="spellEnd"/>
      <w:r w:rsidRPr="00312AA5">
        <w:rPr>
          <w:rFonts w:asciiTheme="minorHAnsi" w:eastAsia="Times New Roman" w:hAnsiTheme="minorHAnsi" w:cstheme="minorHAnsi"/>
          <w:lang w:eastAsia="en-IE"/>
        </w:rPr>
        <w:t>’, as my student states, at times. We can easily feel powerless in large institutions that are pressured by governments to produce certain kinds of ‘outputs’ rathe</w:t>
      </w:r>
      <w:r w:rsidR="000A6286">
        <w:rPr>
          <w:rFonts w:asciiTheme="minorHAnsi" w:eastAsia="Times New Roman" w:hAnsiTheme="minorHAnsi" w:cstheme="minorHAnsi"/>
          <w:lang w:eastAsia="en-IE"/>
        </w:rPr>
        <w:t>r than educating students for</w:t>
      </w:r>
      <w:r w:rsidRPr="00312AA5">
        <w:rPr>
          <w:rFonts w:asciiTheme="minorHAnsi" w:eastAsia="Times New Roman" w:hAnsiTheme="minorHAnsi" w:cstheme="minorHAnsi"/>
          <w:lang w:eastAsia="en-IE"/>
        </w:rPr>
        <w:t xml:space="preserve"> the flourishing of humanity. But as Ransom noted of Foucault’s work (quoted in Bruce Ferguson, 1999, p. 139):</w:t>
      </w:r>
    </w:p>
    <w:p w14:paraId="3658E4A9" w14:textId="77777777" w:rsidR="00F529F4" w:rsidRPr="003D184E" w:rsidRDefault="00F529F4" w:rsidP="003D184E">
      <w:pPr>
        <w:autoSpaceDE w:val="0"/>
        <w:autoSpaceDN w:val="0"/>
        <w:adjustRightInd w:val="0"/>
        <w:spacing w:before="240" w:after="0"/>
        <w:ind w:left="720" w:right="559"/>
        <w:jc w:val="both"/>
        <w:rPr>
          <w:rFonts w:asciiTheme="minorHAnsi" w:hAnsiTheme="minorHAnsi" w:cstheme="minorHAnsi"/>
          <w:sz w:val="22"/>
          <w:szCs w:val="22"/>
        </w:rPr>
      </w:pPr>
      <w:proofErr w:type="gramStart"/>
      <w:r w:rsidRPr="003D184E">
        <w:rPr>
          <w:rFonts w:asciiTheme="minorHAnsi" w:hAnsiTheme="minorHAnsi" w:cstheme="minorHAnsi"/>
          <w:sz w:val="22"/>
          <w:szCs w:val="22"/>
        </w:rPr>
        <w:t>..instead</w:t>
      </w:r>
      <w:proofErr w:type="gramEnd"/>
      <w:r w:rsidRPr="003D184E">
        <w:rPr>
          <w:rFonts w:asciiTheme="minorHAnsi" w:hAnsiTheme="minorHAnsi" w:cstheme="minorHAnsi"/>
          <w:sz w:val="22"/>
          <w:szCs w:val="22"/>
        </w:rPr>
        <w:t xml:space="preserve"> of describing an omnipotent form of power with an unbreakable hold on our subjective states, the “power-knowledge” sign marks a kind of weakness in the construction of modern power. An unnoticed consequence of Foucault’s observations on the relation between knowledge and power is the </w:t>
      </w:r>
      <w:r w:rsidRPr="003D184E">
        <w:rPr>
          <w:rFonts w:asciiTheme="minorHAnsi" w:hAnsiTheme="minorHAnsi" w:cstheme="minorHAnsi"/>
          <w:i/>
          <w:iCs/>
          <w:sz w:val="22"/>
          <w:szCs w:val="22"/>
        </w:rPr>
        <w:t xml:space="preserve">increased importance of knowledge </w:t>
      </w:r>
      <w:r w:rsidRPr="003D184E">
        <w:rPr>
          <w:rFonts w:asciiTheme="minorHAnsi" w:hAnsiTheme="minorHAnsi" w:cstheme="minorHAnsi"/>
          <w:sz w:val="22"/>
          <w:szCs w:val="22"/>
        </w:rPr>
        <w:t xml:space="preserve">[italics mine]. If power and knowledge are intertwined, it follows that one way to understand power - potentially to destabilize it or change its focus – is to take a firm hold on the knowledge that is right there at the center </w:t>
      </w:r>
      <w:r w:rsidR="00E43630" w:rsidRPr="003D184E">
        <w:rPr>
          <w:rFonts w:asciiTheme="minorHAnsi" w:hAnsiTheme="minorHAnsi" w:cstheme="minorHAnsi"/>
          <w:sz w:val="22"/>
          <w:szCs w:val="22"/>
        </w:rPr>
        <w:t xml:space="preserve">of its operations (Ransom, 1997, p. </w:t>
      </w:r>
      <w:r w:rsidRPr="003D184E">
        <w:rPr>
          <w:rFonts w:asciiTheme="minorHAnsi" w:hAnsiTheme="minorHAnsi" w:cstheme="minorHAnsi"/>
          <w:sz w:val="22"/>
          <w:szCs w:val="22"/>
        </w:rPr>
        <w:t xml:space="preserve">23). </w:t>
      </w:r>
    </w:p>
    <w:p w14:paraId="0B48FEFD" w14:textId="77777777" w:rsidR="00F529F4" w:rsidRPr="00312AA5" w:rsidRDefault="00F529F4" w:rsidP="00F529F4">
      <w:pPr>
        <w:rPr>
          <w:rFonts w:asciiTheme="minorHAnsi" w:hAnsiTheme="minorHAnsi" w:cstheme="minorHAnsi"/>
        </w:rPr>
      </w:pPr>
    </w:p>
    <w:p w14:paraId="0A6AF05A" w14:textId="77777777"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What I try to do with my students, then, is to encourage them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the power of knowledge – knowledge that is presented in class or in society, and needs to be critiqued; knowledge that is developed by themselves; knowledge that can be constrained and contorted for the preservation of existing privilege – and to see how and where they might use knowledge for worthwhile ends</w:t>
      </w:r>
      <w:r w:rsidR="00A8369C">
        <w:rPr>
          <w:rFonts w:asciiTheme="minorHAnsi" w:hAnsiTheme="minorHAnsi" w:cstheme="minorHAnsi"/>
        </w:rPr>
        <w:t xml:space="preserve"> that contribute hope for the future of humanity</w:t>
      </w:r>
      <w:r w:rsidRPr="00312AA5">
        <w:rPr>
          <w:rFonts w:asciiTheme="minorHAnsi" w:hAnsiTheme="minorHAnsi" w:cstheme="minorHAnsi"/>
        </w:rPr>
        <w:t>. Part of my constant investigation of ‘the I who teaches’ involves this kind of critique.</w:t>
      </w:r>
      <w:r w:rsidR="008C7FFA">
        <w:rPr>
          <w:rFonts w:asciiTheme="minorHAnsi" w:hAnsiTheme="minorHAnsi" w:cstheme="minorHAnsi"/>
        </w:rPr>
        <w:t xml:space="preserve"> </w:t>
      </w:r>
      <w:commentRangeStart w:id="35"/>
      <w:r w:rsidR="008C7FFA">
        <w:rPr>
          <w:rFonts w:asciiTheme="minorHAnsi" w:hAnsiTheme="minorHAnsi" w:cstheme="minorHAnsi"/>
        </w:rPr>
        <w:t>I hope this account of my developing practice has provided evidence that I continue to work to ensure that my values of openness, accountability, equity, caring and respectfulness to all are not mere rhetoric.</w:t>
      </w:r>
      <w:r w:rsidRPr="00312AA5">
        <w:rPr>
          <w:rFonts w:asciiTheme="minorHAnsi" w:hAnsiTheme="minorHAnsi" w:cstheme="minorHAnsi"/>
        </w:rPr>
        <w:t xml:space="preserve"> </w:t>
      </w:r>
      <w:commentRangeEnd w:id="35"/>
      <w:r w:rsidR="00306C0E">
        <w:rPr>
          <w:rStyle w:val="CommentReference"/>
        </w:rPr>
        <w:commentReference w:id="35"/>
      </w:r>
      <w:r w:rsidRPr="00312AA5">
        <w:rPr>
          <w:rFonts w:asciiTheme="minorHAnsi" w:hAnsiTheme="minorHAnsi" w:cstheme="minorHAnsi"/>
        </w:rPr>
        <w:t>I would like to conclude this paper by quoting from a Danish philosopher</w:t>
      </w:r>
      <w:r w:rsidR="00A8369C">
        <w:rPr>
          <w:rFonts w:asciiTheme="minorHAnsi" w:hAnsiTheme="minorHAnsi" w:cstheme="minorHAnsi"/>
        </w:rPr>
        <w:t xml:space="preserve"> </w:t>
      </w:r>
      <w:r w:rsidRPr="00312AA5">
        <w:rPr>
          <w:rFonts w:asciiTheme="minorHAnsi" w:hAnsiTheme="minorHAnsi" w:cstheme="minorHAnsi"/>
        </w:rPr>
        <w:t xml:space="preserve">as I think it well encapsulates </w:t>
      </w:r>
      <w:r w:rsidRPr="00312AA5">
        <w:rPr>
          <w:rFonts w:asciiTheme="minorHAnsi" w:hAnsiTheme="minorHAnsi" w:cstheme="minorHAnsi"/>
          <w:i/>
        </w:rPr>
        <w:t>why</w:t>
      </w:r>
      <w:r w:rsidRPr="00312AA5">
        <w:rPr>
          <w:rFonts w:asciiTheme="minorHAnsi" w:hAnsiTheme="minorHAnsi" w:cstheme="minorHAnsi"/>
        </w:rPr>
        <w:t xml:space="preserve"> we as teachers should be constantly </w:t>
      </w:r>
      <w:r w:rsidR="003D184E">
        <w:rPr>
          <w:rFonts w:asciiTheme="minorHAnsi" w:hAnsiTheme="minorHAnsi" w:cstheme="minorHAnsi"/>
        </w:rPr>
        <w:t>trying to identify who we are. ‘</w:t>
      </w:r>
      <w:r w:rsidRPr="00312AA5">
        <w:rPr>
          <w:rFonts w:asciiTheme="minorHAnsi" w:hAnsiTheme="minorHAnsi" w:cstheme="minorHAnsi"/>
        </w:rPr>
        <w:t>The overall purpose [of education] should not be the creation of good and effective citizens, but to create “free spaces” for people to search for wisdom, beauty an</w:t>
      </w:r>
      <w:r w:rsidR="00E43630">
        <w:rPr>
          <w:rFonts w:asciiTheme="minorHAnsi" w:hAnsiTheme="minorHAnsi" w:cstheme="minorHAnsi"/>
        </w:rPr>
        <w:t>d meaningfulness’ (Hansen, 2007, p.</w:t>
      </w:r>
      <w:r w:rsidRPr="00312AA5">
        <w:rPr>
          <w:rFonts w:asciiTheme="minorHAnsi" w:hAnsiTheme="minorHAnsi" w:cstheme="minorHAnsi"/>
        </w:rPr>
        <w:t xml:space="preserve"> 20).</w:t>
      </w:r>
    </w:p>
    <w:p w14:paraId="43936843" w14:textId="77777777" w:rsidR="00F529F4" w:rsidRPr="00312AA5" w:rsidRDefault="00F529F4" w:rsidP="00F529F4">
      <w:pPr>
        <w:rPr>
          <w:rFonts w:asciiTheme="minorHAnsi" w:hAnsiTheme="minorHAnsi" w:cstheme="minorHAnsi"/>
          <w:b/>
        </w:rPr>
      </w:pPr>
      <w:r w:rsidRPr="00312AA5">
        <w:rPr>
          <w:rFonts w:asciiTheme="minorHAnsi" w:hAnsiTheme="minorHAnsi" w:cstheme="minorHAnsi"/>
          <w:b/>
        </w:rPr>
        <w:t>References</w:t>
      </w:r>
    </w:p>
    <w:p w14:paraId="0913BBB1" w14:textId="77777777" w:rsidR="00F529F4" w:rsidRPr="00312AA5" w:rsidRDefault="00F529F4" w:rsidP="00DC7464">
      <w:pPr>
        <w:pStyle w:val="Refs2"/>
        <w:jc w:val="both"/>
        <w:rPr>
          <w:shd w:val="clear" w:color="auto" w:fill="FFFFFF"/>
        </w:rPr>
      </w:pPr>
      <w:r w:rsidRPr="00312AA5">
        <w:rPr>
          <w:shd w:val="clear" w:color="auto" w:fill="FFFFFF"/>
        </w:rPr>
        <w:t>Bishop, R. &amp; Glynn, T. (1999).</w:t>
      </w:r>
      <w:r w:rsidRPr="00312AA5">
        <w:rPr>
          <w:rStyle w:val="apple-converted-space"/>
          <w:rFonts w:cstheme="minorHAnsi"/>
          <w:szCs w:val="24"/>
          <w:shd w:val="clear" w:color="auto" w:fill="FFFFFF"/>
        </w:rPr>
        <w:t> </w:t>
      </w:r>
      <w:r w:rsidRPr="00312AA5">
        <w:rPr>
          <w:i/>
          <w:iCs/>
          <w:bdr w:val="none" w:sz="0" w:space="0" w:color="auto" w:frame="1"/>
          <w:shd w:val="clear" w:color="auto" w:fill="FFFFFF"/>
        </w:rPr>
        <w:t>Culture counts: changing power relations in education</w:t>
      </w:r>
      <w:r w:rsidRPr="00312AA5">
        <w:rPr>
          <w:shd w:val="clear" w:color="auto" w:fill="FFFFFF"/>
        </w:rPr>
        <w:t xml:space="preserve">. </w:t>
      </w:r>
      <w:r w:rsidR="00312AA5">
        <w:rPr>
          <w:shd w:val="clear" w:color="auto" w:fill="FFFFFF"/>
        </w:rPr>
        <w:tab/>
      </w:r>
      <w:proofErr w:type="spellStart"/>
      <w:r w:rsidRPr="00312AA5">
        <w:rPr>
          <w:shd w:val="clear" w:color="auto" w:fill="FFFFFF"/>
        </w:rPr>
        <w:t>Palmerston</w:t>
      </w:r>
      <w:proofErr w:type="spellEnd"/>
      <w:r w:rsidRPr="00312AA5">
        <w:rPr>
          <w:shd w:val="clear" w:color="auto" w:fill="FFFFFF"/>
        </w:rPr>
        <w:t xml:space="preserve"> North: Dunmore Press </w:t>
      </w:r>
      <w:commentRangeStart w:id="36"/>
      <w:r w:rsidRPr="00312AA5">
        <w:rPr>
          <w:shd w:val="clear" w:color="auto" w:fill="FFFFFF"/>
        </w:rPr>
        <w:t>Ltd</w:t>
      </w:r>
      <w:commentRangeEnd w:id="36"/>
      <w:r w:rsidR="00306C0E">
        <w:rPr>
          <w:rStyle w:val="CommentReference"/>
          <w:rFonts w:ascii="Cambria" w:eastAsia="Cambria" w:hAnsi="Cambria"/>
        </w:rPr>
        <w:commentReference w:id="36"/>
      </w:r>
    </w:p>
    <w:p w14:paraId="5514379D" w14:textId="09E3792D" w:rsidR="00F529F4" w:rsidRPr="00A53FEF" w:rsidRDefault="00F529F4" w:rsidP="00DC7464">
      <w:pPr>
        <w:pStyle w:val="Refs2"/>
        <w:jc w:val="both"/>
      </w:pPr>
      <w:r w:rsidRPr="00A53FEF">
        <w:t xml:space="preserve">Bruce Ferguson, P. (1999) </w:t>
      </w:r>
      <w:proofErr w:type="gramStart"/>
      <w:r w:rsidRPr="00A53FEF">
        <w:t>Developing</w:t>
      </w:r>
      <w:proofErr w:type="gramEnd"/>
      <w:r w:rsidRPr="00A53FEF">
        <w:t xml:space="preserve"> a research culture in a polytechnic: an action research case study. Unpublished doctoral thesis, University of Waikato, Hamilton, New Zealand. </w:t>
      </w:r>
      <w:r w:rsidR="00DC7464">
        <w:t>Retrieved</w:t>
      </w:r>
      <w:r w:rsidR="00357A0C">
        <w:t xml:space="preserve"> 5 March 2015</w:t>
      </w:r>
      <w:r w:rsidR="00FC406D">
        <w:t xml:space="preserve"> from s</w:t>
      </w:r>
      <w:bookmarkStart w:id="37" w:name="_GoBack"/>
      <w:bookmarkEnd w:id="37"/>
      <w:r w:rsidRPr="00A53FEF">
        <w:t>http://fergs.org/wp-content/uploads/2012/01/PipPhD.pdf</w:t>
      </w:r>
    </w:p>
    <w:p w14:paraId="03A6525D" w14:textId="77777777" w:rsidR="00F529F4" w:rsidRPr="00A53FEF" w:rsidRDefault="00F529F4" w:rsidP="00DC7464">
      <w:pPr>
        <w:pStyle w:val="Refs2"/>
        <w:jc w:val="both"/>
      </w:pPr>
      <w:r w:rsidRPr="00A53FEF">
        <w:t>Bruce Ferguson, P. (2000) Collaboration for co-liberation: a story of intentional intervention. In McNiff, J. with Whitehead, J. Action Research in Organisations. London: Routledge</w:t>
      </w:r>
    </w:p>
    <w:p w14:paraId="1EB26279" w14:textId="77777777" w:rsidR="00F529F4" w:rsidRPr="00312AA5" w:rsidRDefault="00F529F4" w:rsidP="00DC7464">
      <w:pPr>
        <w:pStyle w:val="Refs2"/>
        <w:jc w:val="both"/>
      </w:pPr>
      <w:r w:rsidRPr="00312AA5">
        <w:rPr>
          <w:shd w:val="clear" w:color="auto" w:fill="FFFFFF"/>
        </w:rPr>
        <w:t xml:space="preserve">Carr, W. &amp; </w:t>
      </w:r>
      <w:proofErr w:type="spellStart"/>
      <w:r w:rsidRPr="00312AA5">
        <w:rPr>
          <w:shd w:val="clear" w:color="auto" w:fill="FFFFFF"/>
        </w:rPr>
        <w:t>Kemmis</w:t>
      </w:r>
      <w:proofErr w:type="spellEnd"/>
      <w:r w:rsidRPr="00312AA5">
        <w:rPr>
          <w:shd w:val="clear" w:color="auto" w:fill="FFFFFF"/>
        </w:rPr>
        <w:t>, S. (1986) Becoming critical: education, knowledge and action research. Lewes: Farmer</w:t>
      </w:r>
    </w:p>
    <w:p w14:paraId="3C7887A3" w14:textId="77777777" w:rsidR="00F529F4" w:rsidRPr="00312AA5" w:rsidRDefault="00F529F4" w:rsidP="00DC7464">
      <w:pPr>
        <w:pStyle w:val="Refs2"/>
        <w:jc w:val="both"/>
        <w:rPr>
          <w:rFonts w:eastAsia="Arial Unicode MS"/>
          <w:b/>
          <w:bCs/>
        </w:rPr>
      </w:pPr>
      <w:proofErr w:type="spellStart"/>
      <w:r w:rsidRPr="00312AA5">
        <w:t>Codd</w:t>
      </w:r>
      <w:proofErr w:type="spellEnd"/>
      <w:r w:rsidRPr="00312AA5">
        <w:t>, A; Middleton, S., &amp; Jones, A. (</w:t>
      </w:r>
      <w:proofErr w:type="spellStart"/>
      <w:r w:rsidRPr="00312AA5">
        <w:t>eds</w:t>
      </w:r>
      <w:proofErr w:type="spellEnd"/>
      <w:r w:rsidRPr="00312AA5">
        <w:t xml:space="preserve">) (1990) </w:t>
      </w:r>
      <w:r w:rsidRPr="00312AA5">
        <w:rPr>
          <w:rFonts w:eastAsia="Arial Unicode MS"/>
          <w:i/>
        </w:rPr>
        <w:t>New Zealand education policy today: critical perspectives</w:t>
      </w:r>
      <w:r w:rsidRPr="00312AA5">
        <w:rPr>
          <w:rFonts w:eastAsia="Arial Unicode MS"/>
        </w:rPr>
        <w:t>. Wellington: Allen &amp; Unwin</w:t>
      </w:r>
    </w:p>
    <w:p w14:paraId="76F83D39" w14:textId="77777777" w:rsidR="00F529F4" w:rsidRPr="00312AA5" w:rsidRDefault="00F529F4" w:rsidP="00DC7464">
      <w:pPr>
        <w:pStyle w:val="Refs2"/>
        <w:jc w:val="both"/>
        <w:rPr>
          <w:rFonts w:eastAsia="Arial Unicode MS"/>
          <w:b/>
          <w:bCs/>
        </w:rPr>
      </w:pPr>
      <w:r w:rsidRPr="00312AA5">
        <w:rPr>
          <w:rFonts w:eastAsia="Arial Unicode MS"/>
        </w:rPr>
        <w:t>Ferguson, P. (1991</w:t>
      </w:r>
      <w:proofErr w:type="gramStart"/>
      <w:r w:rsidRPr="00312AA5">
        <w:rPr>
          <w:rFonts w:eastAsia="Arial Unicode MS"/>
        </w:rPr>
        <w:t xml:space="preserve">) </w:t>
      </w:r>
      <w:r w:rsidRPr="00312AA5">
        <w:rPr>
          <w:rStyle w:val="apple-converted-space"/>
          <w:rFonts w:cstheme="minorHAnsi"/>
          <w:szCs w:val="24"/>
          <w:shd w:val="clear" w:color="auto" w:fill="FFFFFF"/>
        </w:rPr>
        <w:t> </w:t>
      </w:r>
      <w:r w:rsidRPr="00312AA5">
        <w:rPr>
          <w:rStyle w:val="Emphasis"/>
          <w:rFonts w:cstheme="minorHAnsi"/>
          <w:b w:val="0"/>
          <w:szCs w:val="24"/>
          <w:shd w:val="clear" w:color="auto" w:fill="FFFFFF"/>
        </w:rPr>
        <w:t>Liberation</w:t>
      </w:r>
      <w:proofErr w:type="gramEnd"/>
      <w:r w:rsidRPr="00312AA5">
        <w:rPr>
          <w:rStyle w:val="Emphasis"/>
          <w:rFonts w:cstheme="minorHAnsi"/>
          <w:b w:val="0"/>
          <w:szCs w:val="24"/>
          <w:shd w:val="clear" w:color="auto" w:fill="FFFFFF"/>
        </w:rPr>
        <w:t xml:space="preserve"> theology and its relevance to the Kiwi Christian</w:t>
      </w:r>
      <w:r w:rsidRPr="00312AA5">
        <w:rPr>
          <w:shd w:val="clear" w:color="auto" w:fill="FFFFFF"/>
        </w:rPr>
        <w:t>. Unpublished Master's thesis, University of Waikato, Hamilton, New Zealand</w:t>
      </w:r>
    </w:p>
    <w:p w14:paraId="2C5198B6" w14:textId="3C53DACF" w:rsidR="00F529F4" w:rsidRPr="00312AA5" w:rsidRDefault="00F529F4" w:rsidP="00DC7464">
      <w:pPr>
        <w:pStyle w:val="Refs2"/>
        <w:jc w:val="both"/>
      </w:pPr>
      <w:r w:rsidRPr="00312AA5">
        <w:t>Ferguson, B. &amp; Bruce Ferguson, P. (2010) Can the Goldfish See</w:t>
      </w:r>
      <w:r w:rsidR="002A2B3F" w:rsidRPr="00312AA5">
        <w:t xml:space="preserve"> the Water? </w:t>
      </w:r>
      <w:proofErr w:type="gramStart"/>
      <w:r w:rsidR="002A2B3F" w:rsidRPr="00312AA5">
        <w:t>A Critical</w:t>
      </w:r>
      <w:r w:rsidR="000A6286">
        <w:t xml:space="preserve"> </w:t>
      </w:r>
      <w:r w:rsidRPr="00312AA5">
        <w:t>Analysis</w:t>
      </w:r>
      <w:r w:rsidR="002A2B3F" w:rsidRPr="00312AA5">
        <w:t xml:space="preserve"> </w:t>
      </w:r>
      <w:r w:rsidRPr="00312AA5">
        <w:t>Of ‘Good Intentions’ in Cross-Cultural Practice.</w:t>
      </w:r>
      <w:proofErr w:type="gramEnd"/>
      <w:r w:rsidRPr="00312AA5">
        <w:t xml:space="preserve"> Paper presented at </w:t>
      </w:r>
      <w:r w:rsidR="002A2B3F" w:rsidRPr="00312AA5">
        <w:rPr>
          <w:i/>
          <w:iCs/>
        </w:rPr>
        <w:t>Action</w:t>
      </w:r>
      <w:r w:rsidR="000A6286">
        <w:rPr>
          <w:i/>
          <w:iCs/>
        </w:rPr>
        <w:t xml:space="preserve"> </w:t>
      </w:r>
      <w:r w:rsidRPr="00312AA5">
        <w:rPr>
          <w:i/>
          <w:iCs/>
        </w:rPr>
        <w:t>Learning, Action</w:t>
      </w:r>
      <w:r w:rsidR="002A2B3F" w:rsidRPr="00312AA5">
        <w:rPr>
          <w:i/>
          <w:iCs/>
        </w:rPr>
        <w:t xml:space="preserve"> </w:t>
      </w:r>
      <w:r w:rsidRPr="00312AA5">
        <w:rPr>
          <w:i/>
          <w:iCs/>
        </w:rPr>
        <w:t>Research Association Conference</w:t>
      </w:r>
      <w:r w:rsidRPr="00312AA5">
        <w:t>, Melbourne, September 6 – 9</w:t>
      </w:r>
      <w:r w:rsidR="00312AA5" w:rsidRPr="00312AA5">
        <w:t xml:space="preserve">. </w:t>
      </w:r>
      <w:r w:rsidR="00E43630">
        <w:t xml:space="preserve">Retrieved </w:t>
      </w:r>
      <w:r w:rsidR="00357A0C">
        <w:t xml:space="preserve">8 March 2015 </w:t>
      </w:r>
      <w:r w:rsidR="00312AA5" w:rsidRPr="00312AA5">
        <w:t xml:space="preserve">from </w:t>
      </w:r>
      <w:hyperlink r:id="rId17" w:history="1">
        <w:r w:rsidR="00CD3453" w:rsidRPr="00297FD1">
          <w:rPr>
            <w:rStyle w:val="Hyperlink"/>
          </w:rPr>
          <w:t>http://</w:t>
        </w:r>
        <w:proofErr w:type="spellStart"/>
        <w:r w:rsidR="00CD3453" w:rsidRPr="00297FD1">
          <w:rPr>
            <w:rStyle w:val="Hyperlink"/>
          </w:rPr>
          <w:t>wc2010.alara.net.au</w:t>
        </w:r>
        <w:proofErr w:type="spellEnd"/>
        <w:r w:rsidR="00CD3453" w:rsidRPr="00297FD1">
          <w:rPr>
            <w:rStyle w:val="Hyperlink"/>
          </w:rPr>
          <w:t>/html/</w:t>
        </w:r>
        <w:proofErr w:type="spellStart"/>
        <w:r w:rsidR="00CD3453" w:rsidRPr="00297FD1">
          <w:rPr>
            <w:rStyle w:val="Hyperlink"/>
          </w:rPr>
          <w:t>papers_f.html</w:t>
        </w:r>
        <w:proofErr w:type="spellEnd"/>
      </w:hyperlink>
      <w:r w:rsidR="00CD3453">
        <w:t xml:space="preserve"> </w:t>
      </w:r>
    </w:p>
    <w:p w14:paraId="515C5243" w14:textId="77777777" w:rsidR="00F529F4" w:rsidRPr="00312AA5" w:rsidRDefault="00F529F4" w:rsidP="00DC7464">
      <w:pPr>
        <w:pStyle w:val="Refs2"/>
        <w:jc w:val="both"/>
      </w:pPr>
      <w:r w:rsidRPr="00312AA5">
        <w:t xml:space="preserve">Foucault, M. (1980). </w:t>
      </w:r>
      <w:proofErr w:type="gramStart"/>
      <w:r w:rsidRPr="00312AA5">
        <w:t>Truth and Power.</w:t>
      </w:r>
      <w:proofErr w:type="gramEnd"/>
      <w:r w:rsidRPr="00312AA5">
        <w:t xml:space="preserve"> In C. Gordon (Ed.), </w:t>
      </w:r>
      <w:r w:rsidRPr="00312AA5">
        <w:rPr>
          <w:i/>
          <w:iCs/>
        </w:rPr>
        <w:t xml:space="preserve">Power/Knowledge: Selected Interviews and Other Writings 1972 – 1977, </w:t>
      </w:r>
      <w:r w:rsidR="00E43630">
        <w:rPr>
          <w:iCs/>
        </w:rPr>
        <w:t xml:space="preserve">pp. </w:t>
      </w:r>
      <w:r w:rsidRPr="00312AA5">
        <w:t>109 - 133. Brighton: Harvester.</w:t>
      </w:r>
    </w:p>
    <w:p w14:paraId="5DCCAD81" w14:textId="77777777" w:rsidR="00F529F4" w:rsidRPr="00312AA5" w:rsidRDefault="00F529F4" w:rsidP="00DC7464">
      <w:pPr>
        <w:pStyle w:val="Refs2"/>
        <w:jc w:val="both"/>
        <w:rPr>
          <w:lang w:eastAsia="en-IE"/>
        </w:rPr>
      </w:pPr>
      <w:r w:rsidRPr="00312AA5">
        <w:rPr>
          <w:lang w:eastAsia="en-IE"/>
        </w:rPr>
        <w:t xml:space="preserve">Foucault, M. (1972) </w:t>
      </w:r>
      <w:r w:rsidRPr="00312AA5">
        <w:rPr>
          <w:i/>
          <w:iCs/>
          <w:lang w:eastAsia="en-IE"/>
        </w:rPr>
        <w:t xml:space="preserve">The Archaeology of Knowledge. </w:t>
      </w:r>
      <w:r w:rsidRPr="00312AA5">
        <w:rPr>
          <w:lang w:eastAsia="en-IE"/>
        </w:rPr>
        <w:t>New York: Pantheon</w:t>
      </w:r>
    </w:p>
    <w:p w14:paraId="10290D8D" w14:textId="77777777" w:rsidR="00F529F4" w:rsidRPr="00312AA5" w:rsidRDefault="00F529F4" w:rsidP="00DC7464">
      <w:pPr>
        <w:pStyle w:val="Refs2"/>
        <w:jc w:val="both"/>
      </w:pPr>
      <w:r w:rsidRPr="00312AA5">
        <w:rPr>
          <w:shd w:val="clear" w:color="auto" w:fill="FFFFFF"/>
        </w:rPr>
        <w:t>Freire, P. (1970).</w:t>
      </w:r>
      <w:r w:rsidRPr="00312AA5">
        <w:rPr>
          <w:rStyle w:val="apple-converted-space"/>
          <w:rFonts w:cstheme="minorHAnsi"/>
          <w:szCs w:val="24"/>
          <w:shd w:val="clear" w:color="auto" w:fill="FFFFFF"/>
        </w:rPr>
        <w:t> </w:t>
      </w:r>
      <w:proofErr w:type="gramStart"/>
      <w:r w:rsidRPr="00312AA5">
        <w:rPr>
          <w:i/>
          <w:iCs/>
          <w:shd w:val="clear" w:color="auto" w:fill="FFFFFF"/>
        </w:rPr>
        <w:t>Pedagogy of the Oppressed</w:t>
      </w:r>
      <w:r w:rsidRPr="00312AA5">
        <w:rPr>
          <w:shd w:val="clear" w:color="auto" w:fill="FFFFFF"/>
        </w:rPr>
        <w:t>.</w:t>
      </w:r>
      <w:proofErr w:type="gramEnd"/>
      <w:r w:rsidRPr="00312AA5">
        <w:rPr>
          <w:shd w:val="clear" w:color="auto" w:fill="FFFFFF"/>
        </w:rPr>
        <w:t xml:space="preserve"> New York, Continuum</w:t>
      </w:r>
    </w:p>
    <w:p w14:paraId="11F98BFA" w14:textId="77777777" w:rsidR="00F529F4" w:rsidRPr="00312AA5" w:rsidRDefault="00F529F4" w:rsidP="00DC7464">
      <w:pPr>
        <w:pStyle w:val="Refs2"/>
        <w:jc w:val="both"/>
        <w:rPr>
          <w:rFonts w:eastAsia="Arial Unicode MS"/>
          <w:b/>
          <w:bCs/>
        </w:rPr>
      </w:pPr>
      <w:proofErr w:type="spellStart"/>
      <w:r w:rsidRPr="00312AA5">
        <w:rPr>
          <w:rFonts w:eastAsia="Arial Unicode MS"/>
        </w:rPr>
        <w:t>Habermas</w:t>
      </w:r>
      <w:proofErr w:type="spellEnd"/>
      <w:r w:rsidRPr="00312AA5">
        <w:rPr>
          <w:rFonts w:eastAsia="Arial Unicode MS"/>
        </w:rPr>
        <w:t xml:space="preserve">, J. (1971) </w:t>
      </w:r>
      <w:r w:rsidRPr="00312AA5">
        <w:rPr>
          <w:rFonts w:eastAsia="Arial Unicode MS"/>
          <w:i/>
        </w:rPr>
        <w:t>Knowledge and Human Interests</w:t>
      </w:r>
      <w:r w:rsidRPr="00312AA5">
        <w:rPr>
          <w:rFonts w:eastAsia="Arial Unicode MS"/>
        </w:rPr>
        <w:t>. London: Heinemann</w:t>
      </w:r>
    </w:p>
    <w:p w14:paraId="2D7BC0AD" w14:textId="77777777" w:rsidR="00F529F4" w:rsidRPr="00312AA5" w:rsidRDefault="00F529F4" w:rsidP="00DC7464">
      <w:pPr>
        <w:pStyle w:val="Refs2"/>
        <w:jc w:val="both"/>
      </w:pPr>
      <w:r w:rsidRPr="00312AA5">
        <w:rPr>
          <w:rFonts w:eastAsia="Arial Unicode MS"/>
          <w:bCs/>
        </w:rPr>
        <w:t xml:space="preserve">Hansen, F. (2007) </w:t>
      </w:r>
      <w:proofErr w:type="spellStart"/>
      <w:r w:rsidRPr="00312AA5">
        <w:rPr>
          <w:rFonts w:eastAsia="Arial Unicode MS"/>
          <w:bCs/>
        </w:rPr>
        <w:t>Phronesis</w:t>
      </w:r>
      <w:proofErr w:type="spellEnd"/>
      <w:r w:rsidRPr="00312AA5">
        <w:rPr>
          <w:rFonts w:eastAsia="Arial Unicode MS"/>
          <w:bCs/>
        </w:rPr>
        <w:t xml:space="preserve"> and Authenticity as Keywords for Philosophical Praxis in Teacher Training. In</w:t>
      </w:r>
      <w:r w:rsidRPr="00312AA5">
        <w:rPr>
          <w:rFonts w:eastAsia="Arial Unicode MS"/>
          <w:bCs/>
          <w:i/>
        </w:rPr>
        <w:t xml:space="preserve"> </w:t>
      </w:r>
      <w:proofErr w:type="spellStart"/>
      <w:r w:rsidRPr="00312AA5">
        <w:rPr>
          <w:i/>
        </w:rPr>
        <w:t>Paideusis</w:t>
      </w:r>
      <w:proofErr w:type="spellEnd"/>
      <w:r w:rsidRPr="00312AA5">
        <w:t>, Volume 16 (2007), No. 3, 15-32</w:t>
      </w:r>
    </w:p>
    <w:p w14:paraId="7F9B71EE" w14:textId="77777777" w:rsidR="00F529F4" w:rsidRPr="00312AA5" w:rsidRDefault="00F529F4" w:rsidP="000A6286">
      <w:pPr>
        <w:pStyle w:val="Refs2"/>
        <w:rPr>
          <w:rFonts w:eastAsia="Arial Unicode MS"/>
          <w:b/>
          <w:bCs/>
        </w:rPr>
      </w:pPr>
      <w:r w:rsidRPr="00312AA5">
        <w:rPr>
          <w:rFonts w:eastAsia="Arial Unicode MS"/>
        </w:rPr>
        <w:t xml:space="preserve">Horton, M. &amp; Freire, P. with Bell, </w:t>
      </w:r>
      <w:proofErr w:type="spellStart"/>
      <w:r w:rsidRPr="00312AA5">
        <w:rPr>
          <w:rFonts w:eastAsia="Arial Unicode MS"/>
        </w:rPr>
        <w:t>Gaventa</w:t>
      </w:r>
      <w:proofErr w:type="spellEnd"/>
      <w:r w:rsidRPr="00312AA5">
        <w:rPr>
          <w:rFonts w:eastAsia="Arial Unicode MS"/>
        </w:rPr>
        <w:t xml:space="preserve"> &amp; Peters (</w:t>
      </w:r>
      <w:proofErr w:type="spellStart"/>
      <w:r w:rsidRPr="00312AA5">
        <w:rPr>
          <w:rFonts w:eastAsia="Arial Unicode MS"/>
        </w:rPr>
        <w:t>eds</w:t>
      </w:r>
      <w:proofErr w:type="spellEnd"/>
      <w:r w:rsidRPr="00312AA5">
        <w:rPr>
          <w:rFonts w:eastAsia="Arial Unicode MS"/>
        </w:rPr>
        <w:t xml:space="preserve">) (1990) </w:t>
      </w:r>
      <w:proofErr w:type="gramStart"/>
      <w:r w:rsidRPr="00312AA5">
        <w:rPr>
          <w:rFonts w:eastAsia="Arial Unicode MS"/>
          <w:i/>
        </w:rPr>
        <w:t>We</w:t>
      </w:r>
      <w:proofErr w:type="gramEnd"/>
      <w:r w:rsidRPr="00312AA5">
        <w:rPr>
          <w:rFonts w:eastAsia="Arial Unicode MS"/>
          <w:i/>
        </w:rPr>
        <w:t xml:space="preserve"> make the road by walking</w:t>
      </w:r>
      <w:r w:rsidRPr="00312AA5">
        <w:rPr>
          <w:rFonts w:eastAsia="Arial Unicode MS"/>
        </w:rPr>
        <w:t>. Philadelphia: Temple University Press</w:t>
      </w:r>
    </w:p>
    <w:p w14:paraId="096EA370" w14:textId="77777777" w:rsidR="00F529F4" w:rsidRPr="00312AA5" w:rsidRDefault="00F529F4" w:rsidP="00DC7464">
      <w:pPr>
        <w:pStyle w:val="Refs2"/>
        <w:jc w:val="both"/>
        <w:rPr>
          <w:rFonts w:eastAsia="Arial Unicode MS"/>
          <w:b/>
          <w:bCs/>
        </w:rPr>
      </w:pPr>
      <w:r w:rsidRPr="00312AA5">
        <w:rPr>
          <w:rFonts w:eastAsia="Arial Unicode MS"/>
        </w:rPr>
        <w:t xml:space="preserve">McNiff, J. (2008) Foreword. In </w:t>
      </w:r>
      <w:r w:rsidRPr="00312AA5">
        <w:rPr>
          <w:rFonts w:eastAsia="Arial Unicode MS"/>
          <w:i/>
        </w:rPr>
        <w:t>Educational Journal of Living Theories</w:t>
      </w:r>
      <w:r w:rsidRPr="00312AA5">
        <w:rPr>
          <w:rFonts w:eastAsia="Arial Unicode MS"/>
        </w:rPr>
        <w:t xml:space="preserve"> Vol. 1 (1) </w:t>
      </w:r>
      <w:proofErr w:type="spellStart"/>
      <w:r w:rsidRPr="00312AA5">
        <w:rPr>
          <w:rFonts w:eastAsia="Arial Unicode MS"/>
        </w:rPr>
        <w:t>i</w:t>
      </w:r>
      <w:proofErr w:type="spellEnd"/>
      <w:r w:rsidRPr="00312AA5">
        <w:rPr>
          <w:rFonts w:eastAsia="Arial Unicode MS"/>
        </w:rPr>
        <w:t xml:space="preserve"> – </w:t>
      </w:r>
      <w:proofErr w:type="gramStart"/>
      <w:r w:rsidRPr="00312AA5">
        <w:rPr>
          <w:rFonts w:eastAsia="Arial Unicode MS"/>
        </w:rPr>
        <w:t>iv</w:t>
      </w:r>
      <w:proofErr w:type="gramEnd"/>
    </w:p>
    <w:p w14:paraId="7480A96B" w14:textId="77777777"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(2002) </w:t>
      </w:r>
      <w:r w:rsidRPr="00312AA5">
        <w:rPr>
          <w:rFonts w:eastAsia="Arial Unicode MS"/>
          <w:i/>
          <w:color w:val="392529"/>
        </w:rPr>
        <w:t>Action research for professional development: concise advice for new action researchers</w:t>
      </w:r>
      <w:r w:rsidRPr="00312AA5">
        <w:rPr>
          <w:rFonts w:eastAsia="Arial Unicode MS"/>
          <w:color w:val="392529"/>
        </w:rPr>
        <w:t xml:space="preserve">. </w:t>
      </w:r>
      <w:r w:rsidR="00DC7464">
        <w:rPr>
          <w:rFonts w:eastAsia="Arial Unicode MS"/>
          <w:color w:val="392529"/>
        </w:rPr>
        <w:t>Retrieved</w:t>
      </w:r>
      <w:r w:rsidRPr="00312AA5">
        <w:rPr>
          <w:rFonts w:eastAsia="Arial Unicode MS"/>
          <w:color w:val="392529"/>
        </w:rPr>
        <w:t xml:space="preserve"> </w:t>
      </w:r>
      <w:r w:rsidR="00357A0C">
        <w:rPr>
          <w:rFonts w:eastAsia="Arial Unicode MS"/>
          <w:color w:val="392529"/>
        </w:rPr>
        <w:t xml:space="preserve">12 July 2014 </w:t>
      </w:r>
      <w:r w:rsidRPr="00312AA5">
        <w:rPr>
          <w:rFonts w:eastAsia="Arial Unicode MS"/>
          <w:color w:val="392529"/>
        </w:rPr>
        <w:t xml:space="preserve">from </w:t>
      </w:r>
      <w:hyperlink r:id="rId18" w:history="1">
        <w:r w:rsidRPr="00312AA5">
          <w:rPr>
            <w:rStyle w:val="Hyperlink"/>
            <w:rFonts w:eastAsia="Arial Unicode MS" w:cstheme="minorHAnsi"/>
            <w:szCs w:val="24"/>
          </w:rPr>
          <w:t>www.jeanmcniff.com</w:t>
        </w:r>
      </w:hyperlink>
      <w:r w:rsidRPr="00312AA5">
        <w:rPr>
          <w:rFonts w:eastAsia="Arial Unicode MS"/>
          <w:color w:val="392529"/>
        </w:rPr>
        <w:t xml:space="preserve"> </w:t>
      </w:r>
    </w:p>
    <w:p w14:paraId="06F074BF" w14:textId="77777777"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(1988, 1992) </w:t>
      </w:r>
      <w:r w:rsidRPr="00312AA5">
        <w:rPr>
          <w:rFonts w:eastAsia="Arial Unicode MS"/>
          <w:i/>
          <w:color w:val="392529"/>
        </w:rPr>
        <w:t>Action research: principles and practice.</w:t>
      </w:r>
      <w:r w:rsidRPr="00312AA5">
        <w:rPr>
          <w:rFonts w:eastAsia="Arial Unicode MS"/>
          <w:color w:val="392529"/>
        </w:rPr>
        <w:t xml:space="preserve"> London: Routledge</w:t>
      </w:r>
    </w:p>
    <w:p w14:paraId="51BB7510" w14:textId="77777777" w:rsidR="00F529F4" w:rsidRPr="00312AA5" w:rsidRDefault="00F529F4" w:rsidP="00DC7464">
      <w:pPr>
        <w:pStyle w:val="Refs2"/>
        <w:jc w:val="both"/>
        <w:rPr>
          <w:rFonts w:eastAsia="Arial Unicode MS"/>
          <w:b/>
          <w:bCs/>
          <w:color w:val="392529"/>
        </w:rPr>
      </w:pPr>
      <w:proofErr w:type="spellStart"/>
      <w:r w:rsidRPr="00312AA5">
        <w:rPr>
          <w:rFonts w:eastAsia="Arial Unicode MS"/>
          <w:color w:val="392529"/>
        </w:rPr>
        <w:t>Metge</w:t>
      </w:r>
      <w:proofErr w:type="spellEnd"/>
      <w:r w:rsidRPr="00312AA5">
        <w:rPr>
          <w:rFonts w:eastAsia="Arial Unicode MS"/>
          <w:color w:val="392529"/>
        </w:rPr>
        <w:t xml:space="preserve">, J. (1986) </w:t>
      </w:r>
      <w:r w:rsidRPr="00312AA5">
        <w:rPr>
          <w:rFonts w:eastAsia="Arial Unicode MS"/>
          <w:i/>
          <w:color w:val="392529"/>
        </w:rPr>
        <w:t xml:space="preserve">In and out of touch: </w:t>
      </w:r>
      <w:proofErr w:type="spellStart"/>
      <w:r w:rsidRPr="00312AA5">
        <w:rPr>
          <w:rFonts w:eastAsia="Arial Unicode MS"/>
          <w:i/>
          <w:color w:val="392529"/>
        </w:rPr>
        <w:t>whakamaa</w:t>
      </w:r>
      <w:proofErr w:type="spellEnd"/>
      <w:r w:rsidRPr="00312AA5">
        <w:rPr>
          <w:rFonts w:eastAsia="Arial Unicode MS"/>
          <w:i/>
          <w:color w:val="392529"/>
        </w:rPr>
        <w:t xml:space="preserve"> in cross-cultural contexts. </w:t>
      </w:r>
      <w:r w:rsidRPr="00312AA5">
        <w:rPr>
          <w:rFonts w:eastAsia="Arial Unicode MS"/>
          <w:color w:val="392529"/>
        </w:rPr>
        <w:t>Wellington: Victoria University Press</w:t>
      </w:r>
    </w:p>
    <w:p w14:paraId="1F86D110" w14:textId="77777777" w:rsidR="00F529F4" w:rsidRPr="00312AA5" w:rsidRDefault="00F529F4" w:rsidP="00DC7464">
      <w:pPr>
        <w:pStyle w:val="Refs2"/>
        <w:jc w:val="both"/>
        <w:rPr>
          <w:color w:val="000000"/>
        </w:rPr>
      </w:pPr>
      <w:r w:rsidRPr="00312AA5">
        <w:rPr>
          <w:color w:val="000000"/>
        </w:rPr>
        <w:t xml:space="preserve">Palmer, P. (2000) </w:t>
      </w:r>
      <w:proofErr w:type="gramStart"/>
      <w:r w:rsidRPr="00312AA5">
        <w:rPr>
          <w:i/>
          <w:iCs/>
          <w:color w:val="000000"/>
        </w:rPr>
        <w:t>Let</w:t>
      </w:r>
      <w:proofErr w:type="gramEnd"/>
      <w:r w:rsidRPr="00312AA5">
        <w:rPr>
          <w:i/>
          <w:iCs/>
          <w:color w:val="000000"/>
        </w:rPr>
        <w:t xml:space="preserve"> your life speak: listening for the voice of vocation. </w:t>
      </w:r>
      <w:r w:rsidRPr="00312AA5">
        <w:rPr>
          <w:color w:val="000000"/>
        </w:rPr>
        <w:t xml:space="preserve">San Francisco: </w:t>
      </w:r>
      <w:proofErr w:type="spellStart"/>
      <w:r w:rsidRPr="00312AA5">
        <w:rPr>
          <w:color w:val="000000"/>
        </w:rPr>
        <w:t>Jossey</w:t>
      </w:r>
      <w:proofErr w:type="spellEnd"/>
      <w:r w:rsidRPr="00312AA5">
        <w:rPr>
          <w:color w:val="000000"/>
        </w:rPr>
        <w:t>-Bass Publishers</w:t>
      </w:r>
    </w:p>
    <w:p w14:paraId="120F1C05" w14:textId="77777777" w:rsidR="00F529F4" w:rsidRPr="00312AA5" w:rsidRDefault="00F529F4" w:rsidP="00DC7464">
      <w:pPr>
        <w:pStyle w:val="Refs2"/>
        <w:jc w:val="both"/>
      </w:pPr>
      <w:r w:rsidRPr="00312AA5">
        <w:rPr>
          <w:color w:val="000000"/>
        </w:rPr>
        <w:t xml:space="preserve">Palmer, P. (1998) </w:t>
      </w:r>
      <w:r w:rsidRPr="00312AA5">
        <w:rPr>
          <w:i/>
          <w:iCs/>
          <w:color w:val="000000"/>
        </w:rPr>
        <w:t>The courage to teach: exploring the inner landscape of a teacher’s life</w:t>
      </w:r>
      <w:r w:rsidRPr="00312AA5">
        <w:rPr>
          <w:color w:val="000000"/>
        </w:rPr>
        <w:t xml:space="preserve">. San Francisco: </w:t>
      </w:r>
      <w:proofErr w:type="spellStart"/>
      <w:r w:rsidRPr="00312AA5">
        <w:rPr>
          <w:color w:val="000000"/>
        </w:rPr>
        <w:t>Jossey</w:t>
      </w:r>
      <w:proofErr w:type="spellEnd"/>
      <w:r w:rsidRPr="00312AA5">
        <w:rPr>
          <w:color w:val="000000"/>
        </w:rPr>
        <w:t>-Bass Publishers</w:t>
      </w:r>
      <w:r w:rsidRPr="00312AA5">
        <w:t xml:space="preserve"> </w:t>
      </w:r>
    </w:p>
    <w:p w14:paraId="68B2B10C" w14:textId="77777777" w:rsidR="00312AA5" w:rsidRDefault="00F529F4" w:rsidP="00DC7464">
      <w:pPr>
        <w:pStyle w:val="Refs2"/>
        <w:jc w:val="both"/>
      </w:pPr>
      <w:r w:rsidRPr="00312AA5">
        <w:t xml:space="preserve">Ransom, J. (1997). </w:t>
      </w:r>
      <w:proofErr w:type="gramStart"/>
      <w:r w:rsidRPr="00312AA5">
        <w:rPr>
          <w:i/>
          <w:iCs/>
        </w:rPr>
        <w:t>Foucault's Discipline</w:t>
      </w:r>
      <w:r w:rsidRPr="00312AA5">
        <w:t>.</w:t>
      </w:r>
      <w:proofErr w:type="gramEnd"/>
      <w:r w:rsidRPr="00312AA5">
        <w:t xml:space="preserve"> Durham and London: Duke University Press</w:t>
      </w:r>
      <w:r w:rsidR="00312AA5">
        <w:t xml:space="preserve"> </w:t>
      </w:r>
    </w:p>
    <w:p w14:paraId="2A3F1345" w14:textId="77777777" w:rsidR="00312AA5" w:rsidRPr="00A53FEF" w:rsidRDefault="00F529F4" w:rsidP="000A6286">
      <w:pPr>
        <w:pStyle w:val="Refs2"/>
        <w:rPr>
          <w:rFonts w:cstheme="minorHAnsi"/>
          <w:color w:val="0000FF"/>
          <w:u w:val="single"/>
        </w:rPr>
      </w:pPr>
      <w:r w:rsidRPr="00312AA5">
        <w:t xml:space="preserve">Stephens, M. (2010) </w:t>
      </w:r>
      <w:proofErr w:type="spellStart"/>
      <w:r w:rsidR="006F12CC">
        <w:rPr>
          <w:i/>
        </w:rPr>
        <w:t>Taonga</w:t>
      </w:r>
      <w:proofErr w:type="spellEnd"/>
      <w:r w:rsidR="006F12CC">
        <w:rPr>
          <w:i/>
        </w:rPr>
        <w:t>, rights and interests: some observations on WAI 262 and the framework of protections for the M</w:t>
      </w:r>
      <w:r w:rsidR="006F12CC">
        <w:rPr>
          <w:rFonts w:cstheme="minorHAnsi"/>
          <w:i/>
        </w:rPr>
        <w:t>ā</w:t>
      </w:r>
      <w:r w:rsidR="006F12CC">
        <w:rPr>
          <w:i/>
        </w:rPr>
        <w:t xml:space="preserve">ori language. </w:t>
      </w:r>
      <w:r w:rsidR="00673786">
        <w:t>Retrieved</w:t>
      </w:r>
      <w:r w:rsidRPr="00312AA5">
        <w:t xml:space="preserve"> </w:t>
      </w:r>
      <w:r w:rsidR="00357A0C">
        <w:t xml:space="preserve">4 March 2015 </w:t>
      </w:r>
      <w:r w:rsidRPr="00312AA5">
        <w:t xml:space="preserve">from </w:t>
      </w:r>
      <w:hyperlink r:id="rId19" w:history="1">
        <w:r w:rsidRPr="00312AA5">
          <w:rPr>
            <w:rStyle w:val="Hyperlink"/>
            <w:rFonts w:cstheme="minorHAnsi"/>
            <w:szCs w:val="24"/>
          </w:rPr>
          <w:t>http://www.victoria.ac.nz/law/nzacl/PDFS/Vol_16_2010/05%20Stephens.pdf</w:t>
        </w:r>
      </w:hyperlink>
    </w:p>
    <w:p w14:paraId="50D305D9" w14:textId="77777777" w:rsidR="00F529F4" w:rsidRPr="00312AA5" w:rsidRDefault="00F529F4" w:rsidP="00DC7464">
      <w:pPr>
        <w:pStyle w:val="Refs2"/>
        <w:jc w:val="both"/>
      </w:pPr>
      <w:proofErr w:type="spellStart"/>
      <w:r w:rsidRPr="00312AA5">
        <w:t>Tuhiwai</w:t>
      </w:r>
      <w:proofErr w:type="spellEnd"/>
      <w:r w:rsidRPr="00312AA5">
        <w:t xml:space="preserve">-Smith, L. (1999) </w:t>
      </w:r>
      <w:proofErr w:type="spellStart"/>
      <w:r w:rsidRPr="00312AA5">
        <w:rPr>
          <w:i/>
        </w:rPr>
        <w:t>Decolonising</w:t>
      </w:r>
      <w:proofErr w:type="spellEnd"/>
      <w:r w:rsidRPr="00312AA5">
        <w:rPr>
          <w:i/>
        </w:rPr>
        <w:t xml:space="preserve"> methodologies: research and indigenous peoples.</w:t>
      </w:r>
      <w:r w:rsidRPr="00312AA5">
        <w:t xml:space="preserve"> Dunedin: University of </w:t>
      </w:r>
      <w:proofErr w:type="spellStart"/>
      <w:r w:rsidRPr="00312AA5">
        <w:t>Otago</w:t>
      </w:r>
      <w:proofErr w:type="spellEnd"/>
      <w:r w:rsidRPr="00312AA5">
        <w:t xml:space="preserve"> Press</w:t>
      </w:r>
    </w:p>
    <w:p w14:paraId="4A94301F" w14:textId="77777777" w:rsidR="00F529F4" w:rsidRPr="00312AA5" w:rsidRDefault="00F529F4" w:rsidP="00DC7464">
      <w:pPr>
        <w:pStyle w:val="Refs2"/>
        <w:jc w:val="both"/>
      </w:pPr>
      <w:r w:rsidRPr="00312AA5">
        <w:t xml:space="preserve">Whitehead, J. (1989) </w:t>
      </w:r>
      <w:proofErr w:type="gramStart"/>
      <w:r w:rsidRPr="00312AA5">
        <w:t>Creating</w:t>
      </w:r>
      <w:proofErr w:type="gramEnd"/>
      <w:r w:rsidRPr="00312AA5">
        <w:t xml:space="preserve"> a living educational theory from questions of the kind, ‘How do I improve my practice?’ In </w:t>
      </w:r>
      <w:r w:rsidRPr="00312AA5">
        <w:rPr>
          <w:i/>
        </w:rPr>
        <w:t>Cambridge Journal of Education,</w:t>
      </w:r>
      <w:r w:rsidRPr="00312AA5">
        <w:t xml:space="preserve"> Vol. 19, No. 1, 41 -52</w:t>
      </w:r>
    </w:p>
    <w:p w14:paraId="3206EA62" w14:textId="77777777" w:rsidR="00F529F4" w:rsidRPr="00312AA5" w:rsidRDefault="00F529F4" w:rsidP="00DC7464">
      <w:pPr>
        <w:pStyle w:val="Refs2"/>
        <w:jc w:val="both"/>
      </w:pPr>
      <w:r w:rsidRPr="00312AA5">
        <w:t xml:space="preserve">Whitehead, J. (2008) </w:t>
      </w:r>
      <w:proofErr w:type="gramStart"/>
      <w:r w:rsidRPr="00312AA5">
        <w:t>Using</w:t>
      </w:r>
      <w:proofErr w:type="gramEnd"/>
      <w:r w:rsidRPr="00312AA5">
        <w:t xml:space="preserve"> a living theory methodology in improving practice and generating educational knowledge in living theories. In </w:t>
      </w:r>
      <w:r w:rsidRPr="00312AA5">
        <w:rPr>
          <w:i/>
        </w:rPr>
        <w:t>Educational Journal of Living Theories</w:t>
      </w:r>
      <w:r w:rsidRPr="00312AA5">
        <w:t xml:space="preserve"> </w:t>
      </w:r>
      <w:commentRangeStart w:id="38"/>
      <w:proofErr w:type="spellStart"/>
      <w:r w:rsidRPr="00312AA5">
        <w:t>Vol</w:t>
      </w:r>
      <w:commentRangeEnd w:id="38"/>
      <w:proofErr w:type="spellEnd"/>
      <w:r w:rsidR="00CD3453">
        <w:rPr>
          <w:rStyle w:val="CommentReference"/>
          <w:rFonts w:ascii="Cambria" w:eastAsia="Cambria" w:hAnsi="Cambria"/>
        </w:rPr>
        <w:commentReference w:id="38"/>
      </w:r>
      <w:r w:rsidRPr="00312AA5">
        <w:t xml:space="preserve"> 1 (1), 103 - 126</w:t>
      </w:r>
    </w:p>
    <w:p w14:paraId="4E5A7244" w14:textId="77777777" w:rsidR="000F7C75" w:rsidRPr="00312AA5" w:rsidRDefault="00F529F4" w:rsidP="000A6286">
      <w:pPr>
        <w:pStyle w:val="Refs2"/>
        <w:jc w:val="both"/>
        <w:rPr>
          <w:rFonts w:cstheme="minorHAnsi"/>
        </w:rPr>
      </w:pPr>
      <w:r w:rsidRPr="00312AA5">
        <w:t xml:space="preserve">Whitehead, J. &amp; McNiff, J. (2006) </w:t>
      </w:r>
      <w:r w:rsidRPr="00312AA5">
        <w:rPr>
          <w:i/>
        </w:rPr>
        <w:t xml:space="preserve">Action Research: living theory. </w:t>
      </w:r>
      <w:r w:rsidRPr="00312AA5">
        <w:t>London: Sage Publications</w:t>
      </w:r>
      <w:r w:rsidR="007307A8" w:rsidRPr="00312AA5">
        <w:rPr>
          <w:rFonts w:cstheme="minorHAnsi"/>
          <w:color w:val="000000"/>
        </w:rPr>
        <w:t>.</w:t>
      </w:r>
    </w:p>
    <w:sectPr w:rsidR="000F7C75" w:rsidRPr="00312AA5" w:rsidSect="00A928DB">
      <w:type w:val="continuous"/>
      <w:pgSz w:w="11900" w:h="16840"/>
      <w:pgMar w:top="1701" w:right="1418" w:bottom="1418" w:left="1418" w:header="709" w:footer="709" w:gutter="0"/>
      <w:pgNumType w:start="1"/>
      <w:cols w:space="708"/>
      <w:titlePg/>
      <w:docGrid w:linePitch="326"/>
    </w:sectPr>
  </w:body>
</w:document>
</file>

<file path=word/comments.xml><?xml version="1.0" encoding="utf-8"?>
<w:comment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omment w:id="0" w:author="Moira Laidlaw" w:date="2015-03-15T10:05:00Z" w:initials="ML">
    <w:p w14:paraId="4572A1F2" w14:textId="77777777" w:rsidR="006464B7" w:rsidRDefault="006464B7">
      <w:pPr>
        <w:pStyle w:val="CommentText"/>
      </w:pPr>
      <w:r>
        <w:rPr>
          <w:rStyle w:val="CommentReference"/>
        </w:rPr>
        <w:annotationRef/>
      </w:r>
      <w:r>
        <w:t>A fascinating title! I’m hooked already.</w:t>
      </w:r>
    </w:p>
  </w:comment>
  <w:comment w:id="1" w:author="Moira Laidlaw" w:date="2015-03-15T10:06:00Z" w:initials="ML">
    <w:p w14:paraId="59BB9E16" w14:textId="77777777" w:rsidR="006464B7" w:rsidRDefault="006464B7">
      <w:pPr>
        <w:pStyle w:val="CommentText"/>
      </w:pPr>
      <w:r>
        <w:rPr>
          <w:rStyle w:val="CommentReference"/>
        </w:rPr>
        <w:annotationRef/>
      </w:r>
      <w:r>
        <w:t xml:space="preserve">Perhaps I’m being pernickety here – it has been said before! – </w:t>
      </w:r>
      <w:proofErr w:type="gramStart"/>
      <w:r>
        <w:t>but</w:t>
      </w:r>
      <w:proofErr w:type="gramEnd"/>
      <w:r>
        <w:t xml:space="preserve"> this makes it sound as if you’re going to write a theoretical paper about ‘The Self’. It doesn’t read like the opening of a Living Theory paper.</w:t>
      </w:r>
    </w:p>
  </w:comment>
  <w:comment w:id="2" w:author="Moira Laidlaw" w:date="2015-03-15T10:07:00Z" w:initials="ML">
    <w:p w14:paraId="0DAC99FF" w14:textId="77777777" w:rsidR="006464B7" w:rsidRDefault="006464B7">
      <w:pPr>
        <w:pStyle w:val="CommentText"/>
      </w:pPr>
      <w:r>
        <w:rPr>
          <w:rStyle w:val="CommentReference"/>
        </w:rPr>
        <w:annotationRef/>
      </w:r>
      <w:r>
        <w:t>I think this might be problematic when it’s stated so emphatically. Perhaps a milder form, such as ‘to explain why, in my opinion…’</w:t>
      </w:r>
    </w:p>
  </w:comment>
  <w:comment w:id="3" w:author="Moira Laidlaw" w:date="2015-03-15T20:09:00Z" w:initials="ML">
    <w:p w14:paraId="319C839C" w14:textId="11F1FB42" w:rsidR="006464B7" w:rsidRDefault="006464B7">
      <w:pPr>
        <w:pStyle w:val="CommentText"/>
      </w:pPr>
      <w:r>
        <w:rPr>
          <w:rStyle w:val="CommentReference"/>
        </w:rPr>
        <w:annotationRef/>
      </w:r>
      <w:r>
        <w:t>I’ve placed the Abstract into</w:t>
      </w:r>
      <w:r w:rsidR="00FC406D">
        <w:t xml:space="preserve"> 11-point, rather than 12-point as in the Guidelines.</w:t>
      </w:r>
    </w:p>
  </w:comment>
  <w:comment w:id="4" w:author="Moira Laidlaw" w:date="2015-03-15T10:09:00Z" w:initials="ML">
    <w:p w14:paraId="5C71C572" w14:textId="77777777" w:rsidR="006464B7" w:rsidRDefault="006464B7">
      <w:pPr>
        <w:pStyle w:val="CommentText"/>
      </w:pPr>
      <w:r>
        <w:rPr>
          <w:rStyle w:val="CommentReference"/>
        </w:rPr>
        <w:annotationRef/>
      </w:r>
      <w:r>
        <w:t>Are these your questions, so you’re quoting from them, or are they someone else’s and you’ve adopted them? This isn’t clear to me.</w:t>
      </w:r>
    </w:p>
  </w:comment>
  <w:comment w:id="5" w:author="Moira Laidlaw" w:date="2015-03-15T10:10:00Z" w:initials="ML">
    <w:p w14:paraId="13B09516" w14:textId="77777777" w:rsidR="006464B7" w:rsidRDefault="006464B7">
      <w:pPr>
        <w:pStyle w:val="CommentText"/>
      </w:pPr>
      <w:r>
        <w:rPr>
          <w:rStyle w:val="CommentReference"/>
        </w:rPr>
        <w:annotationRef/>
      </w:r>
      <w:r>
        <w:t>I think some of these qualities are likely to mean different things to different people. Might it be an idea to offer some kind of example of practice that shows each quality, or even a definition that comes closest to the ways in which you are meaning the terms. ‘Caring’, for example, has many connotations and I don’t think it’s appropriate to assume that everyone holds the same sense of it.</w:t>
      </w:r>
    </w:p>
  </w:comment>
  <w:comment w:id="6" w:author="Moira Laidlaw" w:date="2015-03-15T10:11:00Z" w:initials="ML">
    <w:p w14:paraId="78542B54" w14:textId="77777777" w:rsidR="006464B7" w:rsidRDefault="006464B7">
      <w:pPr>
        <w:pStyle w:val="CommentText"/>
      </w:pPr>
      <w:r>
        <w:rPr>
          <w:rStyle w:val="CommentReference"/>
        </w:rPr>
        <w:annotationRef/>
      </w:r>
      <w:r>
        <w:t>That’s a Whitehead saying, I think, originally. It probably needs a reference to that effect.</w:t>
      </w:r>
    </w:p>
  </w:comment>
  <w:comment w:id="7" w:author="Moira Laidlaw" w:date="2015-03-15T10:12:00Z" w:initials="ML">
    <w:p w14:paraId="500F3A83" w14:textId="77777777" w:rsidR="006464B7" w:rsidRDefault="006464B7">
      <w:pPr>
        <w:pStyle w:val="CommentText"/>
      </w:pPr>
      <w:r>
        <w:rPr>
          <w:rStyle w:val="CommentReference"/>
        </w:rPr>
        <w:annotationRef/>
      </w:r>
      <w:r>
        <w:t>Date would help here, in terms of a reader contextualization their understanding of the length of your educational career.</w:t>
      </w:r>
    </w:p>
  </w:comment>
  <w:comment w:id="8" w:author="Moira Laidlaw" w:date="2015-03-15T10:12:00Z" w:initials="ML">
    <w:p w14:paraId="73449D50" w14:textId="77777777" w:rsidR="006464B7" w:rsidRDefault="006464B7">
      <w:pPr>
        <w:pStyle w:val="CommentText"/>
      </w:pPr>
      <w:r>
        <w:rPr>
          <w:rStyle w:val="CommentReference"/>
        </w:rPr>
        <w:annotationRef/>
      </w:r>
      <w:r>
        <w:t>I don’t know if you can claim this as evidence. Possible? Probable?</w:t>
      </w:r>
    </w:p>
  </w:comment>
  <w:comment w:id="9" w:author="Moira Laidlaw" w:date="2015-03-15T10:14:00Z" w:initials="ML">
    <w:p w14:paraId="2A53EB38" w14:textId="77777777" w:rsidR="006464B7" w:rsidRDefault="006464B7">
      <w:pPr>
        <w:pStyle w:val="CommentText"/>
      </w:pPr>
      <w:r>
        <w:rPr>
          <w:rStyle w:val="CommentReference"/>
        </w:rPr>
        <w:annotationRef/>
      </w:r>
      <w:r>
        <w:t>Again, I am not sure this kind of comment is helpful because it’s anecdotal at best, and the ‘we’ of your comment hasn’t been explored at all. Who is this ‘we’? In a Living Theory paper, I would have thought it was more important than elsewhere, to be very careful about the attribution of ‘we’ or indeed ‘they’, come to that, in any circumstances. The ‘we’ seems to me only to hold up when it has been negotiated in practice over time and in negotiation.</w:t>
      </w:r>
    </w:p>
  </w:comment>
  <w:comment w:id="10" w:author="Moira Laidlaw" w:date="2015-03-15T10:17:00Z" w:initials="ML">
    <w:p w14:paraId="70737F35" w14:textId="77777777" w:rsidR="006464B7" w:rsidRDefault="006464B7">
      <w:pPr>
        <w:pStyle w:val="CommentText"/>
      </w:pPr>
      <w:r>
        <w:rPr>
          <w:rStyle w:val="CommentReference"/>
        </w:rPr>
        <w:annotationRef/>
      </w:r>
      <w:r>
        <w:t>I feel I need an example here, so that I am absolutely clear about what it is you’re emphasizing. What specific aspect was opened to you? What example could you offer to help the reader see in greater focus?</w:t>
      </w:r>
    </w:p>
  </w:comment>
  <w:comment w:id="11" w:author="Moira Laidlaw" w:date="2015-03-15T10:18:00Z" w:initials="ML">
    <w:p w14:paraId="19E4197B" w14:textId="77777777" w:rsidR="006464B7" w:rsidRDefault="006464B7">
      <w:pPr>
        <w:pStyle w:val="CommentText"/>
      </w:pPr>
      <w:r>
        <w:rPr>
          <w:rStyle w:val="CommentReference"/>
        </w:rPr>
        <w:annotationRef/>
      </w:r>
      <w:r>
        <w:t>Again, the use of the universal ‘we’ assumes something I am not sure you can assume. You’re also stating something as a fact that is, actually, a belief.</w:t>
      </w:r>
    </w:p>
  </w:comment>
  <w:comment w:id="12" w:author="Moira Laidlaw" w:date="2015-03-15T10:18:00Z" w:initials="ML">
    <w:p w14:paraId="5EB235A9" w14:textId="77777777" w:rsidR="006464B7" w:rsidRDefault="006464B7">
      <w:pPr>
        <w:pStyle w:val="CommentText"/>
      </w:pPr>
      <w:r>
        <w:rPr>
          <w:rStyle w:val="CommentReference"/>
        </w:rPr>
        <w:annotationRef/>
      </w:r>
      <w:r>
        <w:t>I think that’s a lovely point.</w:t>
      </w:r>
    </w:p>
  </w:comment>
  <w:comment w:id="13" w:author="Moira Laidlaw" w:date="2015-03-15T10:19:00Z" w:initials="ML">
    <w:p w14:paraId="75C17426" w14:textId="77777777" w:rsidR="006464B7" w:rsidRDefault="006464B7">
      <w:pPr>
        <w:pStyle w:val="CommentText"/>
      </w:pPr>
      <w:r>
        <w:rPr>
          <w:rStyle w:val="CommentReference"/>
        </w:rPr>
        <w:annotationRef/>
      </w:r>
      <w:r>
        <w:t>Again, this is a big claim. Can you really know that?</w:t>
      </w:r>
    </w:p>
  </w:comment>
  <w:comment w:id="14" w:author="Moira Laidlaw" w:date="2015-03-15T10:21:00Z" w:initials="ML">
    <w:p w14:paraId="1991DB41" w14:textId="77777777" w:rsidR="006464B7" w:rsidRDefault="006464B7">
      <w:pPr>
        <w:pStyle w:val="CommentText"/>
      </w:pPr>
      <w:r>
        <w:rPr>
          <w:rStyle w:val="CommentReference"/>
        </w:rPr>
        <w:annotationRef/>
      </w:r>
      <w:r>
        <w:t>I understand what you’re getting at here, but your use of  ‘we’ already, has made me suspicious of this one as well. I think when you write from the ‘I’ perspective, I am more inclined to see your point of view. When you use ‘we’ I am not sure where you are, or indeed where I stand. I don’t feel included in the ‘we’ and that seems to invalidate it.</w:t>
      </w:r>
    </w:p>
  </w:comment>
  <w:comment w:id="15" w:author="Moira Laidlaw" w:date="2015-03-15T10:22:00Z" w:initials="ML">
    <w:p w14:paraId="0B95136D" w14:textId="77777777" w:rsidR="006464B7" w:rsidRDefault="006464B7">
      <w:pPr>
        <w:pStyle w:val="CommentText"/>
      </w:pPr>
      <w:r>
        <w:rPr>
          <w:rStyle w:val="CommentReference"/>
        </w:rPr>
        <w:annotationRef/>
      </w:r>
      <w:r>
        <w:t>I think that needs to be applied to the use of ‘we’ in the article so far.</w:t>
      </w:r>
    </w:p>
  </w:comment>
  <w:comment w:id="16" w:author="Moira Laidlaw" w:date="2015-03-15T10:22:00Z" w:initials="ML">
    <w:p w14:paraId="7116E2A9" w14:textId="77777777" w:rsidR="006464B7" w:rsidRDefault="006464B7">
      <w:pPr>
        <w:pStyle w:val="CommentText"/>
      </w:pPr>
      <w:r>
        <w:rPr>
          <w:rStyle w:val="CommentReference"/>
        </w:rPr>
        <w:annotationRef/>
      </w:r>
      <w:r>
        <w:t>Each one of us may see as life-affirming…</w:t>
      </w:r>
    </w:p>
  </w:comment>
  <w:comment w:id="17" w:author="Moira Laidlaw" w:date="2015-03-15T20:11:00Z" w:initials="ML">
    <w:p w14:paraId="160251BA" w14:textId="7A2615A9" w:rsidR="006464B7" w:rsidRDefault="006464B7">
      <w:pPr>
        <w:pStyle w:val="CommentText"/>
      </w:pPr>
      <w:r>
        <w:rPr>
          <w:rStyle w:val="CommentReference"/>
        </w:rPr>
        <w:annotationRef/>
      </w:r>
      <w:r>
        <w:t xml:space="preserve">Not sure about this. Would you have written ‘heterosexual’ academic in France…? </w:t>
      </w:r>
      <w:r w:rsidR="00FC406D">
        <w:t xml:space="preserve">I’m </w:t>
      </w:r>
      <w:proofErr w:type="gramStart"/>
      <w:r w:rsidR="00FC406D">
        <w:t>NOT  being</w:t>
      </w:r>
      <w:proofErr w:type="gramEnd"/>
      <w:r w:rsidR="00FC406D">
        <w:t xml:space="preserve"> homophobic here, simply commenting on the logic. </w:t>
      </w:r>
      <w:r>
        <w:t xml:space="preserve">I’m saying that the attribution seems arbitrary as it stands. If your point were about gay rights, then of course the </w:t>
      </w:r>
      <w:r w:rsidR="00FC406D">
        <w:t>descriptor would be appropriate.</w:t>
      </w:r>
      <w:r>
        <w:t xml:space="preserve"> </w:t>
      </w:r>
      <w:r w:rsidR="00FC406D">
        <w:t>If</w:t>
      </w:r>
      <w:r>
        <w:t xml:space="preserve"> you want to make the point that as a gay academic, he had experienced the abuse of power</w:t>
      </w:r>
      <w:r w:rsidR="00FC406D">
        <w:t>, then go ahead and describe him as a gay academic</w:t>
      </w:r>
      <w:r>
        <w:t>. Indeed, it would be a significant emphasis on the kind of point you might be making, but it doesn’t come through clearly to me.</w:t>
      </w:r>
    </w:p>
  </w:comment>
  <w:comment w:id="18" w:author="Moira Laidlaw" w:date="2015-03-15T10:30:00Z" w:initials="ML">
    <w:p w14:paraId="358DF8A6" w14:textId="1594E836" w:rsidR="006464B7" w:rsidRDefault="006464B7">
      <w:pPr>
        <w:pStyle w:val="CommentText"/>
      </w:pPr>
      <w:r>
        <w:rPr>
          <w:rStyle w:val="CommentReference"/>
        </w:rPr>
        <w:annotationRef/>
      </w:r>
      <w:r>
        <w:t>This is lovely stuff! I use Foucault’s ideas with my masters students all the time, because they have, it seems to me, such validity for any activity involving organisations and systems and people.</w:t>
      </w:r>
    </w:p>
  </w:comment>
  <w:comment w:id="19" w:author="Moira Laidlaw" w:date="2015-03-15T10:50:00Z" w:initials="ML">
    <w:p w14:paraId="7FB1966F" w14:textId="5744E33D" w:rsidR="006464B7" w:rsidRDefault="006464B7">
      <w:pPr>
        <w:pStyle w:val="CommentText"/>
      </w:pPr>
      <w:r>
        <w:rPr>
          <w:rStyle w:val="CommentReference"/>
        </w:rPr>
        <w:annotationRef/>
      </w:r>
      <w:r>
        <w:t xml:space="preserve">This is a beautiful point, Pip, beautifully made. I also believe that my understanding of the influence of power in my relationships with students is crucial to ‘fair’ practice. This is something I am also considering in a paper I want to write for </w:t>
      </w:r>
      <w:proofErr w:type="spellStart"/>
      <w:r>
        <w:t>EJOLTS</w:t>
      </w:r>
      <w:proofErr w:type="spellEnd"/>
      <w:r>
        <w:t>. I will be drawing on your paper in that endeavour. I LOVE the way you’ve put that: it opens doors in my mind. Thank you.</w:t>
      </w:r>
    </w:p>
  </w:comment>
  <w:comment w:id="20" w:author="Moira Laidlaw" w:date="2015-03-15T10:51:00Z" w:initials="ML">
    <w:p w14:paraId="08CE8EC7" w14:textId="5CD566DB" w:rsidR="006464B7" w:rsidRDefault="006464B7">
      <w:pPr>
        <w:pStyle w:val="CommentText"/>
      </w:pPr>
      <w:r>
        <w:rPr>
          <w:rStyle w:val="CommentReference"/>
        </w:rPr>
        <w:annotationRef/>
      </w:r>
      <w:r>
        <w:t xml:space="preserve">I honestly would avoid this use of the ‘we’ pronoun unless it has been fully negotiated. Assumptions about the human condition are fraught, I believe, with pitfalls. </w:t>
      </w:r>
    </w:p>
  </w:comment>
  <w:comment w:id="21" w:author="Moira Laidlaw" w:date="2015-03-15T10:55:00Z" w:initials="ML">
    <w:p w14:paraId="1CBC23DF" w14:textId="42E76483" w:rsidR="006464B7" w:rsidRDefault="006464B7">
      <w:pPr>
        <w:pStyle w:val="CommentText"/>
      </w:pPr>
      <w:r>
        <w:rPr>
          <w:rStyle w:val="CommentReference"/>
        </w:rPr>
        <w:annotationRef/>
      </w:r>
      <w:r>
        <w:t>Isn’t that beautiful!</w:t>
      </w:r>
    </w:p>
  </w:comment>
  <w:comment w:id="22" w:author="Moira Laidlaw" w:date="2015-03-15T10:55:00Z" w:initials="ML">
    <w:p w14:paraId="4207D6B2" w14:textId="23DABFA3" w:rsidR="006464B7" w:rsidRDefault="006464B7">
      <w:pPr>
        <w:pStyle w:val="CommentText"/>
      </w:pPr>
      <w:r>
        <w:rPr>
          <w:rStyle w:val="CommentReference"/>
        </w:rPr>
        <w:annotationRef/>
      </w:r>
      <w:r>
        <w:t>Wow! I can see the attraction of the writer, Pip. What a marvellous evocation of significance and purpose!</w:t>
      </w:r>
    </w:p>
  </w:comment>
  <w:comment w:id="23" w:author="Moira Laidlaw" w:date="2015-03-15T10:59:00Z" w:initials="ML">
    <w:p w14:paraId="15F6BC70" w14:textId="5616E94C" w:rsidR="006464B7" w:rsidRDefault="006464B7">
      <w:pPr>
        <w:pStyle w:val="CommentText"/>
      </w:pPr>
      <w:r>
        <w:rPr>
          <w:rStyle w:val="CommentReference"/>
        </w:rPr>
        <w:annotationRef/>
      </w:r>
      <w:r>
        <w:t xml:space="preserve">You’ve not written about him at all, and so his name comes in without embellishment. I wonder here whether a comment about the links </w:t>
      </w:r>
      <w:proofErr w:type="spellStart"/>
      <w:r>
        <w:t>EJOLTS</w:t>
      </w:r>
      <w:proofErr w:type="spellEnd"/>
      <w:r>
        <w:t xml:space="preserve"> makes between Mandela’s values and the ones that many Living Theorists seem to recognize in the pursuit of their living theories. In 2013 </w:t>
      </w:r>
      <w:proofErr w:type="spellStart"/>
      <w:r>
        <w:t>EJOLTS</w:t>
      </w:r>
      <w:proofErr w:type="spellEnd"/>
      <w:r>
        <w:t xml:space="preserve"> had a special issue with special mention of Nelson Mandela – see </w:t>
      </w:r>
      <w:hyperlink r:id="rId1" w:history="1">
        <w:r w:rsidRPr="0079495D">
          <w:rPr>
            <w:rStyle w:val="Hyperlink"/>
          </w:rPr>
          <w:t>http://</w:t>
        </w:r>
        <w:proofErr w:type="spellStart"/>
        <w:r w:rsidRPr="0079495D">
          <w:rPr>
            <w:rStyle w:val="Hyperlink"/>
          </w:rPr>
          <w:t>ejolts.net</w:t>
        </w:r>
        <w:proofErr w:type="spellEnd"/>
        <w:r w:rsidRPr="0079495D">
          <w:rPr>
            <w:rStyle w:val="Hyperlink"/>
          </w:rPr>
          <w:t>/node/209</w:t>
        </w:r>
      </w:hyperlink>
      <w:r>
        <w:t xml:space="preserve">. I wonder whether an allusion to that edition would strengthen this comment. What do you think? </w:t>
      </w:r>
    </w:p>
  </w:comment>
  <w:comment w:id="24" w:author="Moira Laidlaw" w:date="2015-03-15T20:11:00Z" w:initials="ML">
    <w:p w14:paraId="4800E97E" w14:textId="2219F5F3" w:rsidR="006464B7" w:rsidRDefault="006464B7">
      <w:pPr>
        <w:pStyle w:val="CommentText"/>
      </w:pPr>
      <w:r>
        <w:rPr>
          <w:rStyle w:val="CommentReference"/>
        </w:rPr>
        <w:annotationRef/>
      </w:r>
      <w:r>
        <w:t xml:space="preserve">I’d love to know more about that. I think other readers might as well. </w:t>
      </w:r>
    </w:p>
  </w:comment>
  <w:comment w:id="25" w:author="Moira Laidlaw" w:date="2015-03-15T11:03:00Z" w:initials="ML">
    <w:p w14:paraId="3E9A31D5" w14:textId="31E841E8" w:rsidR="006464B7" w:rsidRDefault="006464B7">
      <w:pPr>
        <w:pStyle w:val="CommentText"/>
      </w:pPr>
      <w:r>
        <w:rPr>
          <w:rStyle w:val="CommentReference"/>
        </w:rPr>
        <w:annotationRef/>
      </w:r>
      <w:r>
        <w:t>Can I read your thesis? I’d really love to. It sounds fascinating.</w:t>
      </w:r>
    </w:p>
  </w:comment>
  <w:comment w:id="26" w:author="Moira Laidlaw" w:date="2015-03-15T11:06:00Z" w:initials="ML">
    <w:p w14:paraId="363520F9" w14:textId="32721BAA" w:rsidR="006464B7" w:rsidRDefault="006464B7">
      <w:pPr>
        <w:pStyle w:val="CommentText"/>
      </w:pPr>
      <w:r>
        <w:rPr>
          <w:rStyle w:val="CommentReference"/>
        </w:rPr>
        <w:annotationRef/>
      </w:r>
      <w:r>
        <w:t>This brought tears to my eyes. When I was in China an incident occurred that still upsets me to think of and it started so apparently blandly. I put up a notice with time-slots blank for colleagues to fill in as we were having one-to-one sessions about classroom observations and I wanted them to have a chance to talk to me in private. I stuck the notice in the staffroom and no one signed up. Three days this lasted and then I asked why it was happening. ‘Because you are the teacher and you need to tell us when to come to the office.’ What that said about what I didn’t understand and what I hadn’t communicated</w:t>
      </w:r>
      <w:r w:rsidR="00014DA7">
        <w:t xml:space="preserve"> showed me so starkly how far out of my depth I was without having any idea at all about it. Your example really speaks to me.</w:t>
      </w:r>
    </w:p>
  </w:comment>
  <w:comment w:id="27" w:author="Moira Laidlaw" w:date="2015-03-15T11:07:00Z" w:initials="ML">
    <w:p w14:paraId="5E9C1B1A" w14:textId="2A1F7548" w:rsidR="00014DA7" w:rsidRDefault="00014DA7">
      <w:pPr>
        <w:pStyle w:val="CommentText"/>
      </w:pPr>
      <w:r>
        <w:rPr>
          <w:rStyle w:val="CommentReference"/>
        </w:rPr>
        <w:annotationRef/>
      </w:r>
      <w:r>
        <w:t xml:space="preserve">It would break your heart, such an occurrence, wouldn’t it? I look back on my China years now and wonder how many other huge holes I dug for myself and others believing I was helping people to liberate themselves. It’s a very sobering thought. </w:t>
      </w:r>
    </w:p>
  </w:comment>
  <w:comment w:id="28" w:author="Moira Laidlaw" w:date="2015-03-15T20:12:00Z" w:initials="ML">
    <w:p w14:paraId="13E3151D" w14:textId="1B2A0375" w:rsidR="00014DA7" w:rsidRDefault="00014DA7">
      <w:pPr>
        <w:pStyle w:val="CommentText"/>
      </w:pPr>
      <w:r>
        <w:rPr>
          <w:rStyle w:val="CommentReference"/>
        </w:rPr>
        <w:annotationRef/>
      </w:r>
      <w:r>
        <w:t xml:space="preserve">Yes of </w:t>
      </w:r>
      <w:r w:rsidR="00FC406D">
        <w:t>course. This is SO powerful!</w:t>
      </w:r>
      <w:r>
        <w:t xml:space="preserve"> It has me in tears, which for me is always a sign that my values and heart are being appealed to, and approving so much of what I am reading. Sometimes the tears are the joy of recognition. </w:t>
      </w:r>
    </w:p>
  </w:comment>
  <w:comment w:id="29" w:author="Moira Laidlaw" w:date="2015-03-15T11:09:00Z" w:initials="ML">
    <w:p w14:paraId="4181B3A0" w14:textId="2D2E7867" w:rsidR="00014DA7" w:rsidRDefault="00014DA7">
      <w:pPr>
        <w:pStyle w:val="CommentText"/>
      </w:pPr>
      <w:r>
        <w:rPr>
          <w:rStyle w:val="CommentReference"/>
        </w:rPr>
        <w:annotationRef/>
      </w:r>
      <w:r>
        <w:t>Yes, I can so relate to that.</w:t>
      </w:r>
    </w:p>
  </w:comment>
  <w:comment w:id="30" w:author="Moira Laidlaw" w:date="2015-03-15T11:12:00Z" w:initials="ML">
    <w:p w14:paraId="6ACDCF1F" w14:textId="0CB30745" w:rsidR="00014DA7" w:rsidRDefault="00014DA7">
      <w:pPr>
        <w:pStyle w:val="CommentText"/>
      </w:pPr>
      <w:r>
        <w:rPr>
          <w:rStyle w:val="CommentReference"/>
        </w:rPr>
        <w:annotationRef/>
      </w:r>
      <w:r>
        <w:t>I think an example or two would help to consolidate the ideas you’ve been developing in the paper so far. The previous section’s examples were so very powerful and would seem apposite here too.</w:t>
      </w:r>
    </w:p>
  </w:comment>
  <w:comment w:id="31" w:author="Moira Laidlaw" w:date="2015-03-15T11:13:00Z" w:initials="ML">
    <w:p w14:paraId="1A345F50" w14:textId="4CB66280" w:rsidR="00014DA7" w:rsidRDefault="00014DA7">
      <w:pPr>
        <w:pStyle w:val="CommentText"/>
      </w:pPr>
      <w:r>
        <w:rPr>
          <w:rStyle w:val="CommentReference"/>
        </w:rPr>
        <w:annotationRef/>
      </w:r>
      <w:r>
        <w:t>I can well imagine her experience of you. It’s mine too.</w:t>
      </w:r>
    </w:p>
  </w:comment>
  <w:comment w:id="32" w:author="Moira Laidlaw" w:date="2015-03-15T11:14:00Z" w:initials="ML">
    <w:p w14:paraId="0BEDB227" w14:textId="05FE48CF" w:rsidR="00014DA7" w:rsidRDefault="00014DA7">
      <w:pPr>
        <w:pStyle w:val="CommentText"/>
      </w:pPr>
      <w:r>
        <w:rPr>
          <w:rStyle w:val="CommentReference"/>
        </w:rPr>
        <w:annotationRef/>
      </w:r>
      <w:r>
        <w:t>That made me laugh. Not because I don’t believe it, but because I can imagine you writing that and being torn!</w:t>
      </w:r>
    </w:p>
  </w:comment>
  <w:comment w:id="33" w:author="Moira Laidlaw" w:date="2015-03-15T11:14:00Z" w:initials="ML">
    <w:p w14:paraId="073BF356" w14:textId="7D47AC7A" w:rsidR="00014DA7" w:rsidRDefault="00014DA7">
      <w:pPr>
        <w:pStyle w:val="CommentText"/>
      </w:pPr>
      <w:r>
        <w:rPr>
          <w:rStyle w:val="CommentReference"/>
        </w:rPr>
        <w:annotationRef/>
      </w:r>
      <w:r>
        <w:t>I think that may be a step too far in terms of assumption.</w:t>
      </w:r>
    </w:p>
  </w:comment>
  <w:comment w:id="34" w:author="Moira Laidlaw" w:date="2015-03-15T11:15:00Z" w:initials="ML">
    <w:p w14:paraId="41B0C978" w14:textId="16D9F4BE" w:rsidR="00014DA7" w:rsidRDefault="00014DA7">
      <w:pPr>
        <w:pStyle w:val="CommentText"/>
      </w:pPr>
      <w:r>
        <w:rPr>
          <w:rStyle w:val="CommentReference"/>
        </w:rPr>
        <w:annotationRef/>
      </w:r>
      <w:r>
        <w:t>And your own view at this stage?</w:t>
      </w:r>
    </w:p>
  </w:comment>
  <w:comment w:id="35" w:author="Moira Laidlaw" w:date="2015-03-15T11:30:00Z" w:initials="ML">
    <w:p w14:paraId="37A90828" w14:textId="7DCC21FE" w:rsidR="00306C0E" w:rsidRDefault="00306C0E">
      <w:pPr>
        <w:pStyle w:val="CommentText"/>
      </w:pPr>
      <w:r>
        <w:rPr>
          <w:rStyle w:val="CommentReference"/>
        </w:rPr>
        <w:annotationRef/>
      </w:r>
      <w:r>
        <w:t>I sense this might need to be a bit more rigorous. My point at the beginning when you listed these values was that others might have other interpretations and for you to communicate fully with your readers, I wonder whether more explanation is needed here. You list them as if they are all belongin</w:t>
      </w:r>
      <w:r w:rsidR="00BA0BC8">
        <w:t>g to a set</w:t>
      </w:r>
      <w:r>
        <w:t xml:space="preserve"> group, always together. This constellation of values is unique because it’s yours and I wonder if this needs more explanation.  </w:t>
      </w:r>
      <w:r w:rsidR="00BA0BC8">
        <w:t>If the ‘I’ of the title and the whole article is partly a result of this particular constellation, and whether that is, in fact, part of your Living Theory and living theorising. What do you think?</w:t>
      </w:r>
    </w:p>
  </w:comment>
  <w:comment w:id="36" w:author="Moira Laidlaw" w:date="2015-03-15T11:28:00Z" w:initials="ML">
    <w:p w14:paraId="1FA405F3" w14:textId="7420CD3E" w:rsidR="00306C0E" w:rsidRDefault="00306C0E">
      <w:pPr>
        <w:pStyle w:val="CommentText"/>
      </w:pPr>
      <w:r>
        <w:rPr>
          <w:rStyle w:val="CommentReference"/>
        </w:rPr>
        <w:annotationRef/>
      </w:r>
      <w:r>
        <w:t>Full stops.</w:t>
      </w:r>
    </w:p>
  </w:comment>
  <w:comment w:id="38" w:author="Moira Laidlaw" w:date="2015-03-15T11:31:00Z" w:initials="ML">
    <w:p w14:paraId="77FE1BE6" w14:textId="153BA469" w:rsidR="00CD3453" w:rsidRDefault="00CD3453">
      <w:pPr>
        <w:pStyle w:val="CommentText"/>
      </w:pPr>
      <w:r>
        <w:rPr>
          <w:rStyle w:val="CommentReference"/>
        </w:rPr>
        <w:annotationRef/>
      </w:r>
      <w:r>
        <w:t>Vol. 1</w:t>
      </w:r>
    </w:p>
  </w:comment>
</w:comments>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AB71FEF" w14:textId="77777777" w:rsidR="006464B7" w:rsidRDefault="006464B7">
      <w:r>
        <w:separator/>
      </w:r>
    </w:p>
  </w:endnote>
  <w:endnote w:type="continuationSeparator" w:id="0">
    <w:p w14:paraId="6EBAE6F5" w14:textId="77777777" w:rsidR="006464B7" w:rsidRDefault="006464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SimSun">
    <w:altName w:val="宋体"/>
    <w:charset w:val="86"/>
    <w:family w:val="auto"/>
    <w:pitch w:val="variable"/>
    <w:sig w:usb0="00000003" w:usb1="288F0000" w:usb2="00000016" w:usb3="00000000" w:csb0="00040001" w:csb1="00000000"/>
  </w:font>
  <w:font w:name="新細明體">
    <w:charset w:val="51"/>
    <w:family w:val="auto"/>
    <w:pitch w:val="variable"/>
    <w:sig w:usb0="A00002FF" w:usb1="28CFFCFA" w:usb2="00000016" w:usb3="00000000" w:csb0="00100001" w:csb1="00000000"/>
  </w:font>
  <w:font w:name="Tahoma">
    <w:panose1 w:val="020B0604030504040204"/>
    <w:charset w:val="00"/>
    <w:family w:val="auto"/>
    <w:pitch w:val="variable"/>
    <w:sig w:usb0="E1002AFF" w:usb1="C000605B" w:usb2="00000029" w:usb3="00000000" w:csb0="000101FF" w:csb1="00000000"/>
  </w:font>
  <w:font w:name="Lucida Grande">
    <w:panose1 w:val="020B0600040502020204"/>
    <w:charset w:val="00"/>
    <w:family w:val="auto"/>
    <w:pitch w:val="variable"/>
    <w:sig w:usb0="E1000AEF" w:usb1="5000A1FF" w:usb2="00000000" w:usb3="00000000" w:csb0="000001B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Consolas">
    <w:panose1 w:val="020B0609020204030204"/>
    <w:charset w:val="00"/>
    <w:family w:val="auto"/>
    <w:pitch w:val="variable"/>
    <w:sig w:usb0="E10002FF" w:usb1="4000FCFF" w:usb2="00000009" w:usb3="00000000" w:csb0="0000019F" w:csb1="00000000"/>
  </w:font>
  <w:font w:name="Palatino Linotype">
    <w:panose1 w:val="02040502050505030304"/>
    <w:charset w:val="00"/>
    <w:family w:val="auto"/>
    <w:pitch w:val="variable"/>
    <w:sig w:usb0="E0000287" w:usb1="40000013" w:usb2="00000000" w:usb3="00000000" w:csb0="0000019F" w:csb1="00000000"/>
  </w:font>
  <w:font w:name="Arial Unicode MS">
    <w:panose1 w:val="020B0604020202020204"/>
    <w:charset w:val="00"/>
    <w:family w:val="auto"/>
    <w:pitch w:val="variable"/>
    <w:sig w:usb0="F7FFAFFF" w:usb1="E9DFFFFF" w:usb2="0000003F" w:usb3="00000000" w:csb0="003F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3F46884" w14:textId="77777777" w:rsidR="006464B7" w:rsidRDefault="006464B7"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Pr="00061C34">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8673E4" w14:textId="77777777" w:rsidR="006464B7" w:rsidRPr="006159AB" w:rsidRDefault="006464B7"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Pr="00A928DB">
      <w:rPr>
        <w:rFonts w:ascii="Arial" w:hAnsi="Arial" w:cs="Arial"/>
        <w:color w:val="FF0000"/>
        <w:sz w:val="20"/>
        <w:szCs w:val="20"/>
        <w:lang w:val="hr-HR"/>
      </w:rPr>
      <w:t>x(y)</w:t>
    </w:r>
    <w:r w:rsidRPr="006159AB">
      <w:rPr>
        <w:rFonts w:ascii="Arial" w:hAnsi="Arial" w:cs="Arial"/>
        <w:sz w:val="20"/>
        <w:szCs w:val="20"/>
        <w:lang w:val="hr-HR"/>
      </w:rPr>
      <w:t xml:space="preserve">: </w:t>
    </w:r>
    <w:r w:rsidRPr="00A928DB">
      <w:rPr>
        <w:rFonts w:ascii="Arial" w:hAnsi="Arial" w:cs="Arial"/>
        <w:color w:val="FF0000"/>
        <w:sz w:val="20"/>
        <w:szCs w:val="20"/>
        <w:lang w:val="hr-HR"/>
      </w:rPr>
      <w:t>nx-ny</w:t>
    </w:r>
    <w:r w:rsidRPr="006159AB">
      <w:rPr>
        <w:rFonts w:ascii="Arial" w:hAnsi="Arial" w:cs="Arial"/>
        <w:sz w:val="20"/>
        <w:szCs w:val="20"/>
        <w:lang w:val="hr-HR"/>
      </w:rPr>
      <w:t xml:space="preserve">, </w:t>
    </w:r>
    <w:hyperlink r:id="rId1" w:history="1">
      <w:r w:rsidRPr="00CC5E4D">
        <w:rPr>
          <w:rStyle w:val="Hyperlink"/>
          <w:rFonts w:ascii="Arial" w:hAnsi="Arial" w:cs="Arial"/>
          <w:sz w:val="20"/>
          <w:szCs w:val="20"/>
        </w:rPr>
        <w:t>http://ejolts.net/drupal/node/</w:t>
      </w:r>
      <w:r w:rsidRPr="00F31C50">
        <w:rPr>
          <w:rStyle w:val="Hyperlink"/>
          <w:rFonts w:ascii="Arial" w:hAnsi="Arial" w:cs="Arial"/>
          <w:color w:val="FF0000"/>
          <w:sz w:val="20"/>
          <w:szCs w:val="20"/>
        </w:rPr>
        <w:t>xy</w:t>
      </w:r>
    </w:hyperlink>
    <w:r>
      <w:rPr>
        <w:rFonts w:ascii="Arial" w:hAnsi="Arial" w:cs="Arial"/>
        <w:sz w:val="20"/>
        <w:szCs w:val="20"/>
      </w:rPr>
      <w:t xml:space="preserve"> </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C7E8F8B" w14:textId="77777777" w:rsidR="006464B7" w:rsidRDefault="006464B7">
      <w:r>
        <w:separator/>
      </w:r>
    </w:p>
  </w:footnote>
  <w:footnote w:type="continuationSeparator" w:id="0">
    <w:p w14:paraId="4BA1725C" w14:textId="77777777" w:rsidR="006464B7" w:rsidRDefault="006464B7">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1F509EE" w14:textId="77777777" w:rsidR="006464B7" w:rsidRDefault="006464B7">
    <w:pPr>
      <w:pStyle w:val="Header"/>
    </w:pPr>
    <w:r>
      <w:t>Who am I who teaches?</w:t>
    </w:r>
  </w:p>
  <w:p w14:paraId="108ADCB6" w14:textId="77777777" w:rsidR="006464B7" w:rsidRPr="006F3C57" w:rsidRDefault="006464B7" w:rsidP="006F3C57">
    <w:pPr>
      <w:pStyle w:val="Header"/>
      <w:pBdr>
        <w:bottom w:val="single" w:sz="4" w:space="1" w:color="auto"/>
      </w:pBdr>
      <w:tabs>
        <w:tab w:val="left" w:pos="709"/>
      </w:tabs>
      <w:ind w:left="709"/>
      <w:rPr>
        <w:rFonts w:ascii="Arial" w:hAnsi="Arial" w:cs="Arial"/>
        <w:sz w:val="22"/>
        <w:szCs w:val="22"/>
        <w:lang w:val="hr-HR"/>
      </w:rPr>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C1A9504" w14:textId="77777777" w:rsidR="006464B7" w:rsidRDefault="006464B7"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US"/>
      </w:rPr>
      <mc:AlternateContent>
        <mc:Choice Requires="wps">
          <w:drawing>
            <wp:anchor distT="0" distB="0" distL="114300" distR="114300" simplePos="0" relativeHeight="251658240" behindDoc="0" locked="0" layoutInCell="1" allowOverlap="1" wp14:anchorId="13C357F7" wp14:editId="481252E1">
              <wp:simplePos x="0" y="0"/>
              <wp:positionH relativeFrom="column">
                <wp:posOffset>5483225</wp:posOffset>
              </wp:positionH>
              <wp:positionV relativeFrom="paragraph">
                <wp:posOffset>206375</wp:posOffset>
              </wp:positionV>
              <wp:extent cx="539750" cy="268605"/>
              <wp:effectExtent l="6350" t="6350" r="25400" b="29845"/>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14:paraId="02026BC4" w14:textId="77777777" w:rsidR="006464B7" w:rsidRPr="00B937FE" w:rsidRDefault="006464B7"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sidR="00FC406D">
                            <w:rPr>
                              <w:rFonts w:ascii="Arial" w:hAnsi="Arial" w:cs="Arial"/>
                              <w:noProof/>
                            </w:rPr>
                            <w:t>11</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" stroked="f" strokeweight="2.5pt">
              <v:shadow on="t" color="#868686" opacity="1" mv:blur="0" offset="2pt,2pt"/>
              <v:textbox>
                <w:txbxContent>
                  <w:p w14:paraId="02026BC4" w14:textId="77777777" w:rsidR="006464B7" w:rsidRPr="00B937FE" w:rsidRDefault="006464B7" w:rsidP="00E84AAF">
                    <w:pPr>
                      <w:spacing w:after="0"/>
                      <w:jc w:val="center"/>
                      <w:rPr>
                        <w:rFonts w:ascii="Arial" w:hAnsi="Arial" w:cs="Arial"/>
                      </w:rPr>
                    </w:pPr>
                    <w:r w:rsidRPr="00B937FE">
                      <w:rPr>
                        <w:rFonts w:ascii="Arial" w:hAnsi="Arial" w:cs="Arial"/>
                      </w:rPr>
                      <w:fldChar w:fldCharType="begin"/>
                    </w:r>
                    <w:r w:rsidRPr="00B937FE">
                      <w:rPr>
                        <w:rFonts w:ascii="Arial" w:hAnsi="Arial" w:cs="Arial"/>
                      </w:rPr>
                      <w:instrText xml:space="preserve"> PAGE   \* MERGEFORMAT </w:instrText>
                    </w:r>
                    <w:r w:rsidRPr="00B937FE">
                      <w:rPr>
                        <w:rFonts w:ascii="Arial" w:hAnsi="Arial" w:cs="Arial"/>
                      </w:rPr>
                      <w:fldChar w:fldCharType="separate"/>
                    </w:r>
                    <w:r w:rsidR="00CD3453">
                      <w:rPr>
                        <w:rFonts w:ascii="Arial" w:hAnsi="Arial" w:cs="Arial"/>
                        <w:noProof/>
                      </w:rPr>
                      <w:t>13</w:t>
                    </w:r>
                    <w:r w:rsidRPr="00B937FE">
                      <w:rPr>
                        <w:rFonts w:ascii="Arial" w:hAnsi="Arial" w:cs="Arial"/>
                      </w:rPr>
                      <w:fldChar w:fldCharType="end"/>
                    </w:r>
                  </w:p>
                </w:txbxContent>
              </v:textbox>
              <w10:wrap type="square"/>
            </v:roundrect>
          </w:pict>
        </mc:Fallback>
      </mc:AlternateContent>
    </w:r>
  </w:p>
  <w:p w14:paraId="72D3769E" w14:textId="77777777" w:rsidR="006464B7" w:rsidRPr="00A928DB" w:rsidRDefault="006464B7"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sidRPr="00A928DB">
      <w:rPr>
        <w:rFonts w:ascii="Arial" w:hAnsi="Arial" w:cs="Arial"/>
        <w:color w:val="FF0000"/>
        <w:sz w:val="22"/>
        <w:szCs w:val="22"/>
        <w:lang w:val="hr-HR"/>
      </w:rPr>
      <w:t>Author</w:t>
    </w:r>
    <w:r>
      <w:rPr>
        <w:rFonts w:ascii="Arial" w:hAnsi="Arial" w:cs="Arial"/>
        <w:color w:val="FF0000"/>
        <w:sz w:val="22"/>
        <w:szCs w:val="22"/>
        <w:lang w:val="hr-HR"/>
      </w:rPr>
      <w:t>(</w:t>
    </w:r>
    <w:r w:rsidRPr="00A928DB">
      <w:rPr>
        <w:rFonts w:ascii="Arial" w:hAnsi="Arial" w:cs="Arial"/>
        <w:color w:val="FF0000"/>
        <w:sz w:val="22"/>
        <w:szCs w:val="22"/>
        <w:lang w:val="hr-HR"/>
      </w:rPr>
      <w:t>s</w:t>
    </w:r>
    <w:r>
      <w:rPr>
        <w:rFonts w:ascii="Arial" w:hAnsi="Arial" w:cs="Arial"/>
        <w:color w:val="FF0000"/>
        <w:sz w:val="22"/>
        <w:szCs w:val="22"/>
        <w:lang w:val="hr-HR"/>
      </w:rPr>
      <w:t>)</w:t>
    </w:r>
  </w:p>
  <w:p w14:paraId="357A8622" w14:textId="77777777" w:rsidR="006464B7" w:rsidRDefault="006464B7">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5">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0"/>
  </w:num>
  <w:num w:numId="2">
    <w:abstractNumId w:val="4"/>
  </w:num>
  <w:num w:numId="3">
    <w:abstractNumId w:val="7"/>
  </w:num>
  <w:num w:numId="4">
    <w:abstractNumId w:val="17"/>
  </w:num>
  <w:num w:numId="5">
    <w:abstractNumId w:val="19"/>
  </w:num>
  <w:num w:numId="6">
    <w:abstractNumId w:val="3"/>
  </w:num>
  <w:num w:numId="7">
    <w:abstractNumId w:val="11"/>
  </w:num>
  <w:num w:numId="8">
    <w:abstractNumId w:val="14"/>
  </w:num>
  <w:num w:numId="9">
    <w:abstractNumId w:val="1"/>
  </w:num>
  <w:num w:numId="10">
    <w:abstractNumId w:val="2"/>
  </w:num>
  <w:num w:numId="11">
    <w:abstractNumId w:val="13"/>
  </w:num>
  <w:num w:numId="12">
    <w:abstractNumId w:val="12"/>
  </w:num>
  <w:num w:numId="13">
    <w:abstractNumId w:val="18"/>
  </w:num>
  <w:num w:numId="14">
    <w:abstractNumId w:val="0"/>
  </w:num>
  <w:num w:numId="15">
    <w:abstractNumId w:val="20"/>
  </w:num>
  <w:num w:numId="16">
    <w:abstractNumId w:val="9"/>
  </w:num>
  <w:num w:numId="17">
    <w:abstractNumId w:val="8"/>
  </w:num>
  <w:num w:numId="18">
    <w:abstractNumId w:val="6"/>
  </w:num>
  <w:num w:numId="19">
    <w:abstractNumId w:val="15"/>
  </w:num>
  <w:num w:numId="20">
    <w:abstractNumId w:val="16"/>
  </w:num>
  <w:num w:numId="21">
    <w:abstractNumId w:val="21"/>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evenAndOddHeaders/>
  <w:drawingGridHorizontalSpacing w:val="120"/>
  <w:displayHorizontalDrawingGridEvery w:val="0"/>
  <w:displayVerticalDrawingGridEvery w:val="0"/>
  <w:doNotShadeFormData/>
  <w:noPunctuationKerning/>
  <w:characterSpacingControl w:val="doNotCompress"/>
  <w:savePreviewPicture/>
  <w:doNotValidateAgainstSchema/>
  <w:doNotDemarcateInvalidXml/>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B94"/>
    <w:rsid w:val="00000E1F"/>
    <w:rsid w:val="00001F8D"/>
    <w:rsid w:val="00006078"/>
    <w:rsid w:val="00014DA7"/>
    <w:rsid w:val="00026B17"/>
    <w:rsid w:val="00042304"/>
    <w:rsid w:val="00050773"/>
    <w:rsid w:val="00051E9A"/>
    <w:rsid w:val="00061C34"/>
    <w:rsid w:val="000628FC"/>
    <w:rsid w:val="0006613F"/>
    <w:rsid w:val="00067C0B"/>
    <w:rsid w:val="00086589"/>
    <w:rsid w:val="0008718C"/>
    <w:rsid w:val="00095B11"/>
    <w:rsid w:val="000A0CB2"/>
    <w:rsid w:val="000A6286"/>
    <w:rsid w:val="000B197E"/>
    <w:rsid w:val="000B33C2"/>
    <w:rsid w:val="000D5998"/>
    <w:rsid w:val="000F7C75"/>
    <w:rsid w:val="000F7D8F"/>
    <w:rsid w:val="00103BA6"/>
    <w:rsid w:val="001201D3"/>
    <w:rsid w:val="00122633"/>
    <w:rsid w:val="00127619"/>
    <w:rsid w:val="00130A63"/>
    <w:rsid w:val="00136052"/>
    <w:rsid w:val="00136B2E"/>
    <w:rsid w:val="001404CD"/>
    <w:rsid w:val="00146D21"/>
    <w:rsid w:val="00153C31"/>
    <w:rsid w:val="001675C2"/>
    <w:rsid w:val="00172B7D"/>
    <w:rsid w:val="00176299"/>
    <w:rsid w:val="0018484D"/>
    <w:rsid w:val="00190BB8"/>
    <w:rsid w:val="001921E9"/>
    <w:rsid w:val="00193D90"/>
    <w:rsid w:val="001A1FAF"/>
    <w:rsid w:val="001B28BD"/>
    <w:rsid w:val="001B2DB9"/>
    <w:rsid w:val="001D0F4A"/>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82BFF"/>
    <w:rsid w:val="0029244D"/>
    <w:rsid w:val="002A2B3F"/>
    <w:rsid w:val="002B02CD"/>
    <w:rsid w:val="002B21ED"/>
    <w:rsid w:val="002B7390"/>
    <w:rsid w:val="002C127E"/>
    <w:rsid w:val="002C1636"/>
    <w:rsid w:val="002C4B5C"/>
    <w:rsid w:val="002D6E14"/>
    <w:rsid w:val="002E2E69"/>
    <w:rsid w:val="002E78BC"/>
    <w:rsid w:val="00301D72"/>
    <w:rsid w:val="00306C0E"/>
    <w:rsid w:val="00312911"/>
    <w:rsid w:val="00312AA5"/>
    <w:rsid w:val="00354BB2"/>
    <w:rsid w:val="00354C0A"/>
    <w:rsid w:val="00357A0C"/>
    <w:rsid w:val="00362D38"/>
    <w:rsid w:val="0037467C"/>
    <w:rsid w:val="00374C24"/>
    <w:rsid w:val="003769F7"/>
    <w:rsid w:val="00395A58"/>
    <w:rsid w:val="003B06CD"/>
    <w:rsid w:val="003B166C"/>
    <w:rsid w:val="003B68AB"/>
    <w:rsid w:val="003C2CF1"/>
    <w:rsid w:val="003D184E"/>
    <w:rsid w:val="003E3744"/>
    <w:rsid w:val="004067E8"/>
    <w:rsid w:val="00410E7A"/>
    <w:rsid w:val="004216D7"/>
    <w:rsid w:val="0043779B"/>
    <w:rsid w:val="004402C6"/>
    <w:rsid w:val="004522FD"/>
    <w:rsid w:val="004612BB"/>
    <w:rsid w:val="004854F0"/>
    <w:rsid w:val="0049125D"/>
    <w:rsid w:val="004A111E"/>
    <w:rsid w:val="004A1AC1"/>
    <w:rsid w:val="004A2025"/>
    <w:rsid w:val="004A4179"/>
    <w:rsid w:val="004A639A"/>
    <w:rsid w:val="004C1CDE"/>
    <w:rsid w:val="004C4391"/>
    <w:rsid w:val="004F6159"/>
    <w:rsid w:val="005004F9"/>
    <w:rsid w:val="00502740"/>
    <w:rsid w:val="0050648C"/>
    <w:rsid w:val="00511562"/>
    <w:rsid w:val="00513B27"/>
    <w:rsid w:val="00521D69"/>
    <w:rsid w:val="00522291"/>
    <w:rsid w:val="00531A8F"/>
    <w:rsid w:val="00536A19"/>
    <w:rsid w:val="00546277"/>
    <w:rsid w:val="0056142D"/>
    <w:rsid w:val="00562F5D"/>
    <w:rsid w:val="0056302B"/>
    <w:rsid w:val="0056351A"/>
    <w:rsid w:val="00566DB9"/>
    <w:rsid w:val="00567A81"/>
    <w:rsid w:val="00577C65"/>
    <w:rsid w:val="00577C66"/>
    <w:rsid w:val="00594C28"/>
    <w:rsid w:val="005961E8"/>
    <w:rsid w:val="005A01C9"/>
    <w:rsid w:val="005C67F1"/>
    <w:rsid w:val="005C77E2"/>
    <w:rsid w:val="005D0835"/>
    <w:rsid w:val="005E2EDD"/>
    <w:rsid w:val="005E72C3"/>
    <w:rsid w:val="005F6E92"/>
    <w:rsid w:val="00607F9F"/>
    <w:rsid w:val="0061308F"/>
    <w:rsid w:val="006159AB"/>
    <w:rsid w:val="0062213A"/>
    <w:rsid w:val="00623F86"/>
    <w:rsid w:val="00631D8E"/>
    <w:rsid w:val="00633F4D"/>
    <w:rsid w:val="00640700"/>
    <w:rsid w:val="00641604"/>
    <w:rsid w:val="00644D2C"/>
    <w:rsid w:val="006464B7"/>
    <w:rsid w:val="006524C4"/>
    <w:rsid w:val="00673786"/>
    <w:rsid w:val="00674F99"/>
    <w:rsid w:val="00677B13"/>
    <w:rsid w:val="00680AAB"/>
    <w:rsid w:val="006847E5"/>
    <w:rsid w:val="00685668"/>
    <w:rsid w:val="006A4995"/>
    <w:rsid w:val="006B407C"/>
    <w:rsid w:val="006C4A6E"/>
    <w:rsid w:val="006C58BA"/>
    <w:rsid w:val="006C61E9"/>
    <w:rsid w:val="006D074D"/>
    <w:rsid w:val="006E4821"/>
    <w:rsid w:val="006E7739"/>
    <w:rsid w:val="006F12CC"/>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5FEC"/>
    <w:rsid w:val="00776C09"/>
    <w:rsid w:val="00776C5C"/>
    <w:rsid w:val="007963F5"/>
    <w:rsid w:val="007C423B"/>
    <w:rsid w:val="007C48DD"/>
    <w:rsid w:val="007D3951"/>
    <w:rsid w:val="007F0DC6"/>
    <w:rsid w:val="007F4C0A"/>
    <w:rsid w:val="00800E5D"/>
    <w:rsid w:val="008117E9"/>
    <w:rsid w:val="008120F1"/>
    <w:rsid w:val="00820EE0"/>
    <w:rsid w:val="008259CA"/>
    <w:rsid w:val="008260AD"/>
    <w:rsid w:val="00826344"/>
    <w:rsid w:val="008412D9"/>
    <w:rsid w:val="008530AB"/>
    <w:rsid w:val="00854972"/>
    <w:rsid w:val="00856B74"/>
    <w:rsid w:val="0086219B"/>
    <w:rsid w:val="008731CD"/>
    <w:rsid w:val="00873B24"/>
    <w:rsid w:val="00894CCF"/>
    <w:rsid w:val="008A1E5A"/>
    <w:rsid w:val="008B57DD"/>
    <w:rsid w:val="008C7FFA"/>
    <w:rsid w:val="008E0B03"/>
    <w:rsid w:val="008E51D4"/>
    <w:rsid w:val="008E5CFE"/>
    <w:rsid w:val="008F4048"/>
    <w:rsid w:val="00912B00"/>
    <w:rsid w:val="00915432"/>
    <w:rsid w:val="00915FDA"/>
    <w:rsid w:val="00923E42"/>
    <w:rsid w:val="00924026"/>
    <w:rsid w:val="00933439"/>
    <w:rsid w:val="00946C79"/>
    <w:rsid w:val="00954F35"/>
    <w:rsid w:val="00966745"/>
    <w:rsid w:val="009713E5"/>
    <w:rsid w:val="009724A2"/>
    <w:rsid w:val="0098340F"/>
    <w:rsid w:val="00985C97"/>
    <w:rsid w:val="009976C8"/>
    <w:rsid w:val="009A6E57"/>
    <w:rsid w:val="009B24DD"/>
    <w:rsid w:val="009B5468"/>
    <w:rsid w:val="009B5F94"/>
    <w:rsid w:val="009B7960"/>
    <w:rsid w:val="009D166C"/>
    <w:rsid w:val="009D1ADF"/>
    <w:rsid w:val="009E0A22"/>
    <w:rsid w:val="009E10A0"/>
    <w:rsid w:val="00A0050F"/>
    <w:rsid w:val="00A0632A"/>
    <w:rsid w:val="00A12D91"/>
    <w:rsid w:val="00A222F4"/>
    <w:rsid w:val="00A3279D"/>
    <w:rsid w:val="00A35F97"/>
    <w:rsid w:val="00A53FEF"/>
    <w:rsid w:val="00A55827"/>
    <w:rsid w:val="00A56077"/>
    <w:rsid w:val="00A578DC"/>
    <w:rsid w:val="00A8369C"/>
    <w:rsid w:val="00A928DB"/>
    <w:rsid w:val="00A94C2B"/>
    <w:rsid w:val="00AA2DCA"/>
    <w:rsid w:val="00AB028E"/>
    <w:rsid w:val="00AB4C55"/>
    <w:rsid w:val="00AC1CDF"/>
    <w:rsid w:val="00AE0840"/>
    <w:rsid w:val="00AF30CA"/>
    <w:rsid w:val="00AF63A8"/>
    <w:rsid w:val="00B11402"/>
    <w:rsid w:val="00B11661"/>
    <w:rsid w:val="00B14CF9"/>
    <w:rsid w:val="00B2164E"/>
    <w:rsid w:val="00B2571D"/>
    <w:rsid w:val="00B25E8D"/>
    <w:rsid w:val="00B3167F"/>
    <w:rsid w:val="00B441F4"/>
    <w:rsid w:val="00B46DD3"/>
    <w:rsid w:val="00B553AE"/>
    <w:rsid w:val="00B66BD9"/>
    <w:rsid w:val="00B72D02"/>
    <w:rsid w:val="00B752AA"/>
    <w:rsid w:val="00B774AA"/>
    <w:rsid w:val="00B937FE"/>
    <w:rsid w:val="00B96ED2"/>
    <w:rsid w:val="00BA0BC8"/>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7D7F"/>
    <w:rsid w:val="00C44A09"/>
    <w:rsid w:val="00C55172"/>
    <w:rsid w:val="00C65F44"/>
    <w:rsid w:val="00C829E4"/>
    <w:rsid w:val="00CA07AF"/>
    <w:rsid w:val="00CA577C"/>
    <w:rsid w:val="00CA5DC0"/>
    <w:rsid w:val="00CB55AD"/>
    <w:rsid w:val="00CB69E5"/>
    <w:rsid w:val="00CC5ED3"/>
    <w:rsid w:val="00CD2BE6"/>
    <w:rsid w:val="00CD3453"/>
    <w:rsid w:val="00CE1D40"/>
    <w:rsid w:val="00CE32CE"/>
    <w:rsid w:val="00CE5C95"/>
    <w:rsid w:val="00CF2AAA"/>
    <w:rsid w:val="00D12F8A"/>
    <w:rsid w:val="00D22234"/>
    <w:rsid w:val="00D243E0"/>
    <w:rsid w:val="00D258D4"/>
    <w:rsid w:val="00D30B9B"/>
    <w:rsid w:val="00D42602"/>
    <w:rsid w:val="00D4410D"/>
    <w:rsid w:val="00D4653E"/>
    <w:rsid w:val="00D53832"/>
    <w:rsid w:val="00D53D33"/>
    <w:rsid w:val="00D62889"/>
    <w:rsid w:val="00D64194"/>
    <w:rsid w:val="00D77855"/>
    <w:rsid w:val="00D77FAB"/>
    <w:rsid w:val="00DA0032"/>
    <w:rsid w:val="00DB2D84"/>
    <w:rsid w:val="00DC128A"/>
    <w:rsid w:val="00DC7464"/>
    <w:rsid w:val="00DD13D7"/>
    <w:rsid w:val="00DF2B5F"/>
    <w:rsid w:val="00E02DC2"/>
    <w:rsid w:val="00E11299"/>
    <w:rsid w:val="00E143BB"/>
    <w:rsid w:val="00E1683B"/>
    <w:rsid w:val="00E265CC"/>
    <w:rsid w:val="00E31E0E"/>
    <w:rsid w:val="00E31E8C"/>
    <w:rsid w:val="00E43630"/>
    <w:rsid w:val="00E501CB"/>
    <w:rsid w:val="00E54FF4"/>
    <w:rsid w:val="00E70C24"/>
    <w:rsid w:val="00E84AAF"/>
    <w:rsid w:val="00E90BB0"/>
    <w:rsid w:val="00E91C8A"/>
    <w:rsid w:val="00E94D58"/>
    <w:rsid w:val="00E95D41"/>
    <w:rsid w:val="00EA1900"/>
    <w:rsid w:val="00EB341E"/>
    <w:rsid w:val="00EC304E"/>
    <w:rsid w:val="00EC6F67"/>
    <w:rsid w:val="00EC709C"/>
    <w:rsid w:val="00ED17C9"/>
    <w:rsid w:val="00ED1CDE"/>
    <w:rsid w:val="00ED6044"/>
    <w:rsid w:val="00EE46D0"/>
    <w:rsid w:val="00EE6B44"/>
    <w:rsid w:val="00F078D0"/>
    <w:rsid w:val="00F07BB6"/>
    <w:rsid w:val="00F20C15"/>
    <w:rsid w:val="00F23818"/>
    <w:rsid w:val="00F31C50"/>
    <w:rsid w:val="00F341D8"/>
    <w:rsid w:val="00F46F59"/>
    <w:rsid w:val="00F529F4"/>
    <w:rsid w:val="00F53A6C"/>
    <w:rsid w:val="00F769EE"/>
    <w:rsid w:val="00F84F45"/>
    <w:rsid w:val="00F965A8"/>
    <w:rsid w:val="00FA0836"/>
    <w:rsid w:val="00FC1130"/>
    <w:rsid w:val="00FC406D"/>
    <w:rsid w:val="00FE5530"/>
    <w:rsid w:val="00FF2B94"/>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I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14:docId w14:val="6EC1CE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sz w:val="24"/>
        <w:szCs w:val="24"/>
        <w:lang w:val="en-IE" w:eastAsia="en-I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2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paragraph" w:styleId="Heading5">
    <w:name w:val="heading 5"/>
    <w:basedOn w:val="Normal"/>
    <w:next w:val="Normal"/>
    <w:link w:val="Heading5Char"/>
    <w:semiHidden/>
    <w:unhideWhenUsed/>
    <w:qFormat/>
    <w:rsid w:val="00F529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eastAsia="en-US"/>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20"/>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character" w:customStyle="1" w:styleId="Heading5Char">
    <w:name w:val="Heading 5 Char"/>
    <w:basedOn w:val="DefaultParagraphFont"/>
    <w:link w:val="Heading5"/>
    <w:semiHidden/>
    <w:rsid w:val="00F529F4"/>
    <w:rPr>
      <w:rFonts w:asciiTheme="majorHAnsi" w:eastAsiaTheme="majorEastAsia" w:hAnsiTheme="majorHAnsi" w:cstheme="majorBidi"/>
      <w:color w:val="243F60" w:themeColor="accent1" w:themeShade="7F"/>
      <w:sz w:val="24"/>
      <w:szCs w:val="24"/>
      <w:lang w:val="en-US" w:eastAsia="en-US"/>
    </w:rPr>
  </w:style>
  <w:style w:type="character" w:customStyle="1" w:styleId="apple-converted-space">
    <w:name w:val="apple-converted-space"/>
    <w:basedOn w:val="DefaultParagraphFont"/>
    <w:rsid w:val="00F529F4"/>
  </w:style>
  <w:style w:type="paragraph" w:customStyle="1" w:styleId="Default">
    <w:name w:val="Default"/>
    <w:rsid w:val="00F529F4"/>
    <w:pPr>
      <w:autoSpaceDE w:val="0"/>
      <w:autoSpaceDN w:val="0"/>
      <w:adjustRightInd w:val="0"/>
    </w:pPr>
    <w:rPr>
      <w:rFonts w:ascii="Palatino Linotype" w:eastAsiaTheme="minorHAnsi" w:hAnsi="Palatino Linotype" w:cs="Palatino Linotype"/>
      <w:color w:val="000000"/>
      <w:lang w:eastAsia="en-US"/>
    </w:rPr>
  </w:style>
  <w:style w:type="paragraph" w:customStyle="1" w:styleId="Refs2">
    <w:name w:val="Refs2"/>
    <w:basedOn w:val="Normal"/>
    <w:rsid w:val="00A53FEF"/>
    <w:pPr>
      <w:ind w:left="567" w:hanging="567"/>
    </w:pPr>
    <w:rPr>
      <w:rFonts w:asciiTheme="minorHAnsi" w:eastAsia="Times New Roman" w:hAnsiTheme="minorHAnsi"/>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sz w:val="24"/>
        <w:szCs w:val="24"/>
        <w:lang w:val="en-IE" w:eastAsia="en-I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2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paragraph" w:styleId="Heading5">
    <w:name w:val="heading 5"/>
    <w:basedOn w:val="Normal"/>
    <w:next w:val="Normal"/>
    <w:link w:val="Heading5Char"/>
    <w:semiHidden/>
    <w:unhideWhenUsed/>
    <w:qFormat/>
    <w:rsid w:val="00F529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eastAsia="en-US"/>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uiPriority w:val="99"/>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uiPriority w:val="99"/>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20"/>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character" w:customStyle="1" w:styleId="Heading5Char">
    <w:name w:val="Heading 5 Char"/>
    <w:basedOn w:val="DefaultParagraphFont"/>
    <w:link w:val="Heading5"/>
    <w:semiHidden/>
    <w:rsid w:val="00F529F4"/>
    <w:rPr>
      <w:rFonts w:asciiTheme="majorHAnsi" w:eastAsiaTheme="majorEastAsia" w:hAnsiTheme="majorHAnsi" w:cstheme="majorBidi"/>
      <w:color w:val="243F60" w:themeColor="accent1" w:themeShade="7F"/>
      <w:sz w:val="24"/>
      <w:szCs w:val="24"/>
      <w:lang w:val="en-US" w:eastAsia="en-US"/>
    </w:rPr>
  </w:style>
  <w:style w:type="character" w:customStyle="1" w:styleId="apple-converted-space">
    <w:name w:val="apple-converted-space"/>
    <w:basedOn w:val="DefaultParagraphFont"/>
    <w:rsid w:val="00F529F4"/>
  </w:style>
  <w:style w:type="paragraph" w:customStyle="1" w:styleId="Default">
    <w:name w:val="Default"/>
    <w:rsid w:val="00F529F4"/>
    <w:pPr>
      <w:autoSpaceDE w:val="0"/>
      <w:autoSpaceDN w:val="0"/>
      <w:adjustRightInd w:val="0"/>
    </w:pPr>
    <w:rPr>
      <w:rFonts w:ascii="Palatino Linotype" w:eastAsiaTheme="minorHAnsi" w:hAnsi="Palatino Linotype" w:cs="Palatino Linotype"/>
      <w:color w:val="000000"/>
      <w:lang w:eastAsia="en-US"/>
    </w:rPr>
  </w:style>
  <w:style w:type="paragraph" w:customStyle="1" w:styleId="Refs2">
    <w:name w:val="Refs2"/>
    <w:basedOn w:val="Normal"/>
    <w:rsid w:val="00A53FEF"/>
    <w:pPr>
      <w:ind w:left="567" w:hanging="567"/>
    </w:pPr>
    <w:rPr>
      <w:rFonts w:asciiTheme="minorHAnsi" w:eastAsia="Times New Roman" w:hAnsiTheme="minorHAns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optimizeForBrowser/>
  <w:relyOnVML/>
  <w:allowPNG/>
  <w:doNotSaveAsSingleFile/>
</w:webSettings>
</file>

<file path=word/_rels/comments.xml.rels><?xml version="1.0" encoding="UTF-8" standalone="yes"?>
<Relationships xmlns="http://schemas.openxmlformats.org/package/2006/relationships"><Relationship Id="rId1" Type="http://schemas.openxmlformats.org/officeDocument/2006/relationships/hyperlink" Target="http://ejolts.net/node/209" TargetMode="External"/></Relationships>
</file>

<file path=word/_rels/document.xml.rels><?xml version="1.0" encoding="UTF-8" standalone="yes"?>
<Relationships xmlns="http://schemas.openxmlformats.org/package/2006/relationships"><Relationship Id="rId9" Type="http://schemas.openxmlformats.org/officeDocument/2006/relationships/header" Target="header1.xml"/><Relationship Id="rId20" Type="http://schemas.openxmlformats.org/officeDocument/2006/relationships/fontTable" Target="fontTable.xml"/><Relationship Id="rId21" Type="http://schemas.openxmlformats.org/officeDocument/2006/relationships/theme" Target="theme/theme1.xml"/><Relationship Id="rId10" Type="http://schemas.openxmlformats.org/officeDocument/2006/relationships/header" Target="header2.xml"/><Relationship Id="rId11" Type="http://schemas.openxmlformats.org/officeDocument/2006/relationships/footer" Target="footer1.xml"/><Relationship Id="rId12" Type="http://schemas.openxmlformats.org/officeDocument/2006/relationships/footer" Target="footer2.xml"/><Relationship Id="rId13" Type="http://schemas.openxmlformats.org/officeDocument/2006/relationships/image" Target="media/image1.jpeg"/><Relationship Id="rId14" Type="http://schemas.openxmlformats.org/officeDocument/2006/relationships/hyperlink" Target="http://www.ejolts.net" TargetMode="External"/><Relationship Id="rId15" Type="http://schemas.openxmlformats.org/officeDocument/2006/relationships/comments" Target="comments.xml"/><Relationship Id="rId16" Type="http://schemas.openxmlformats.org/officeDocument/2006/relationships/image" Target="media/image2.PNG"/><Relationship Id="rId17" Type="http://schemas.openxmlformats.org/officeDocument/2006/relationships/hyperlink" Target="http://wc2010.alara.net.au/html/papers_f.html" TargetMode="External"/><Relationship Id="rId18" Type="http://schemas.openxmlformats.org/officeDocument/2006/relationships/hyperlink" Target="http://www.jeanmcniff.com" TargetMode="External"/><Relationship Id="rId19" Type="http://schemas.openxmlformats.org/officeDocument/2006/relationships/hyperlink" Target="http://www.victoria.ac.nz/law/nzacl/PDFS/Vol_16_2010/05%20Stephens.pdf" TargetMode="Externa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rgusph\Downloads\paper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7A1B1B-92BC-9C43-A10F-079A261DB6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\Users\fergusph\Downloads\paper_template.dot</Template>
  <TotalTime>77</TotalTime>
  <Pages>13</Pages>
  <Words>5804</Words>
  <Characters>33085</Characters>
  <Application>Microsoft Macintosh Word</Application>
  <DocSecurity>0</DocSecurity>
  <Lines>275</Lines>
  <Paragraphs>77</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38812</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subject/>
  <dc:creator>dcu</dc:creator>
  <cp:keywords/>
  <dc:description/>
  <cp:lastModifiedBy>Moira Laidlaw</cp:lastModifiedBy>
  <cp:revision>4</cp:revision>
  <cp:lastPrinted>2008-10-23T23:07:00Z</cp:lastPrinted>
  <dcterms:created xsi:type="dcterms:W3CDTF">2015-03-11T08:40:00Z</dcterms:created>
  <dcterms:modified xsi:type="dcterms:W3CDTF">2015-03-15T20:12:00Z</dcterms:modified>
</cp:coreProperties>
</file>