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1CDF" w:rsidRPr="00312AA5" w:rsidRDefault="00FF2B94" w:rsidP="00531A8F">
      <w:pPr>
        <w:jc w:val="center"/>
        <w:rPr>
          <w:rFonts w:asciiTheme="minorHAnsi" w:hAnsiTheme="minorHAnsi" w:cstheme="minorHAnsi"/>
          <w:b/>
          <w:lang w:val="en-GB"/>
        </w:rPr>
        <w:sectPr w:rsidR="00AC1CDF" w:rsidRPr="00312AA5" w:rsidSect="004067E8">
          <w:headerReference w:type="even" r:id="rId8"/>
          <w:headerReference w:type="default" r:id="rId9"/>
          <w:footerReference w:type="even" r:id="rId10"/>
          <w:footerReference w:type="default" r:id="rId11"/>
          <w:pgSz w:w="11900" w:h="16840"/>
          <w:pgMar w:top="1701" w:right="1418" w:bottom="1418" w:left="1418" w:header="709" w:footer="709" w:gutter="0"/>
          <w:pgNumType w:start="50"/>
          <w:cols w:space="708"/>
          <w:titlePg/>
          <w:docGrid w:linePitch="326"/>
        </w:sectPr>
      </w:pPr>
      <w:bookmarkStart w:id="0" w:name="_GoBack"/>
      <w:bookmarkEnd w:id="0"/>
      <w:r w:rsidRPr="00312AA5">
        <w:rPr>
          <w:rFonts w:asciiTheme="minorHAnsi" w:hAnsiTheme="minorHAnsi" w:cstheme="minorHAnsi"/>
          <w:noProof/>
          <w:lang w:val="en-NZ" w:eastAsia="en-NZ"/>
        </w:rPr>
        <w:drawing>
          <wp:anchor distT="0" distB="0" distL="114300" distR="114300" simplePos="0" relativeHeight="251657728" behindDoc="0" locked="0" layoutInCell="1" allowOverlap="1" wp14:anchorId="4E3A2F99" wp14:editId="2940F060">
            <wp:simplePos x="0" y="0"/>
            <wp:positionH relativeFrom="column">
              <wp:posOffset>-14605</wp:posOffset>
            </wp:positionH>
            <wp:positionV relativeFrom="paragraph">
              <wp:posOffset>129540</wp:posOffset>
            </wp:positionV>
            <wp:extent cx="1085850" cy="495300"/>
            <wp:effectExtent l="0" t="0" r="0" b="0"/>
            <wp:wrapSquare wrapText="bothSides"/>
            <wp:docPr id="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1CDF" w:rsidRPr="00312AA5" w:rsidRDefault="00AC1CDF" w:rsidP="00531A8F">
      <w:pPr>
        <w:ind w:right="-21"/>
        <w:rPr>
          <w:rFonts w:asciiTheme="minorHAnsi" w:hAnsiTheme="minorHAnsi" w:cstheme="minorHAnsi"/>
          <w:b/>
          <w:lang w:val="en-GB"/>
        </w:rPr>
      </w:pPr>
    </w:p>
    <w:p w:rsidR="00AC1CDF" w:rsidRPr="00312AA5" w:rsidRDefault="00AC1CDF" w:rsidP="00531A8F">
      <w:pPr>
        <w:spacing w:after="0"/>
        <w:rPr>
          <w:rFonts w:asciiTheme="minorHAnsi" w:hAnsiTheme="minorHAnsi" w:cstheme="minorHAnsi"/>
          <w:lang w:val="en-GB"/>
        </w:rPr>
      </w:pPr>
    </w:p>
    <w:p w:rsidR="00AC1CDF" w:rsidRPr="00312AA5" w:rsidRDefault="00AC1CDF" w:rsidP="00531A8F">
      <w:pPr>
        <w:spacing w:after="0"/>
        <w:rPr>
          <w:rFonts w:asciiTheme="minorHAnsi" w:hAnsiTheme="minorHAnsi" w:cstheme="minorHAnsi"/>
          <w:lang w:val="en-GB"/>
        </w:rPr>
      </w:pPr>
    </w:p>
    <w:p w:rsidR="00AC1CDF" w:rsidRPr="00312AA5" w:rsidRDefault="0071635E" w:rsidP="00531A8F">
      <w:pPr>
        <w:spacing w:after="0"/>
        <w:rPr>
          <w:rFonts w:asciiTheme="minorHAnsi" w:hAnsiTheme="minorHAnsi" w:cstheme="minorHAnsi"/>
          <w:lang w:val="en-GB"/>
        </w:rPr>
      </w:pPr>
      <w:r w:rsidRPr="00312AA5">
        <w:rPr>
          <w:rFonts w:asciiTheme="minorHAnsi" w:hAnsiTheme="minorHAnsi" w:cstheme="minorHAnsi"/>
          <w:lang w:val="en-GB"/>
        </w:rPr>
        <w:t xml:space="preserve">Volume </w:t>
      </w:r>
      <w:r w:rsidRPr="00312AA5">
        <w:rPr>
          <w:rFonts w:asciiTheme="minorHAnsi" w:hAnsiTheme="minorHAnsi" w:cstheme="minorHAnsi"/>
          <w:color w:val="FF0000"/>
          <w:lang w:val="en-GB"/>
        </w:rPr>
        <w:t>x</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y</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 xml:space="preserve"> nx</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ny</w:t>
      </w:r>
    </w:p>
    <w:p w:rsidR="00AC1CDF" w:rsidRPr="00312AA5" w:rsidRDefault="004E620C" w:rsidP="00531A8F">
      <w:pPr>
        <w:spacing w:after="0"/>
        <w:rPr>
          <w:rFonts w:asciiTheme="minorHAnsi" w:hAnsiTheme="minorHAnsi" w:cstheme="minorHAnsi"/>
        </w:rPr>
      </w:pPr>
      <w:hyperlink r:id="rId13" w:history="1">
        <w:r w:rsidR="00AC1CDF" w:rsidRPr="00312AA5">
          <w:rPr>
            <w:rStyle w:val="Hyperlink"/>
            <w:rFonts w:asciiTheme="minorHAnsi" w:hAnsiTheme="minorHAnsi" w:cstheme="minorHAnsi"/>
            <w:lang w:val="en-GB"/>
          </w:rPr>
          <w:t>www.ejolts.net</w:t>
        </w:r>
      </w:hyperlink>
    </w:p>
    <w:p w:rsidR="002B7390" w:rsidRPr="00312AA5" w:rsidRDefault="002B7390" w:rsidP="002B7390">
      <w:pPr>
        <w:spacing w:after="0"/>
        <w:rPr>
          <w:rFonts w:asciiTheme="minorHAnsi" w:hAnsiTheme="minorHAnsi" w:cstheme="minorHAnsi"/>
          <w:lang w:val="en-GB"/>
        </w:rPr>
      </w:pPr>
      <w:r w:rsidRPr="00312AA5">
        <w:rPr>
          <w:rFonts w:asciiTheme="minorHAnsi" w:hAnsiTheme="minorHAnsi" w:cstheme="minorHAnsi"/>
          <w:lang w:val="en-GB"/>
        </w:rPr>
        <w:t>ISSN   2009-1788</w:t>
      </w:r>
    </w:p>
    <w:p w:rsidR="002B7390" w:rsidRPr="00312AA5" w:rsidRDefault="002B7390" w:rsidP="00531A8F">
      <w:pPr>
        <w:spacing w:after="0"/>
        <w:rPr>
          <w:rFonts w:asciiTheme="minorHAnsi" w:hAnsiTheme="minorHAnsi" w:cstheme="minorHAnsi"/>
          <w:lang w:val="en-GB"/>
        </w:rPr>
      </w:pPr>
    </w:p>
    <w:p w:rsidR="00AC1CDF" w:rsidRPr="00312AA5" w:rsidRDefault="00AC1CDF" w:rsidP="00531A8F">
      <w:pPr>
        <w:spacing w:after="0"/>
        <w:rPr>
          <w:rFonts w:asciiTheme="minorHAnsi" w:hAnsiTheme="minorHAnsi" w:cstheme="minorHAnsi"/>
          <w:lang w:val="en-GB"/>
        </w:rPr>
      </w:pPr>
    </w:p>
    <w:p w:rsidR="00AC1CDF" w:rsidRPr="00923E42" w:rsidRDefault="00AC1CDF" w:rsidP="00B937FE">
      <w:pPr>
        <w:pBdr>
          <w:bottom w:val="single" w:sz="4" w:space="1" w:color="auto"/>
        </w:pBdr>
        <w:ind w:right="-21"/>
        <w:rPr>
          <w:rFonts w:ascii="Arial" w:hAnsi="Arial" w:cs="Arial"/>
          <w:b/>
          <w:lang w:val="en-GB"/>
        </w:rPr>
      </w:pPr>
      <w:r w:rsidRPr="00312AA5">
        <w:rPr>
          <w:rFonts w:asciiTheme="minorHAnsi" w:hAnsiTheme="minorHAnsi" w:cstheme="minorHAnsi"/>
          <w:b/>
          <w:lang w:val="en-GB"/>
        </w:rPr>
        <w:br w:type="column"/>
      </w:r>
      <w:r w:rsidRPr="00923E42">
        <w:rPr>
          <w:rFonts w:ascii="Arial" w:hAnsi="Arial" w:cs="Arial"/>
          <w:b/>
          <w:lang w:val="en-GB"/>
        </w:rPr>
        <w:lastRenderedPageBreak/>
        <w:t>Educational Journal of Living Theories</w:t>
      </w:r>
    </w:p>
    <w:p w:rsidR="00AC1CDF" w:rsidRPr="00923E42" w:rsidRDefault="00AC1CDF" w:rsidP="00AB028E">
      <w:pPr>
        <w:rPr>
          <w:rFonts w:asciiTheme="majorHAnsi" w:hAnsiTheme="majorHAnsi" w:cstheme="minorHAnsi"/>
          <w:b/>
          <w:sz w:val="32"/>
          <w:szCs w:val="32"/>
          <w:lang w:val="en-GB"/>
        </w:rPr>
      </w:pPr>
    </w:p>
    <w:p w:rsidR="00AC1CDF" w:rsidRPr="00923E42" w:rsidRDefault="00775FEC" w:rsidP="00AB028E">
      <w:pPr>
        <w:rPr>
          <w:rFonts w:asciiTheme="majorHAnsi" w:hAnsiTheme="majorHAnsi" w:cstheme="minorHAnsi"/>
          <w:b/>
          <w:sz w:val="32"/>
          <w:szCs w:val="32"/>
          <w:lang w:val="en-GB"/>
        </w:rPr>
      </w:pPr>
      <w:r w:rsidRPr="00923E42">
        <w:rPr>
          <w:rFonts w:asciiTheme="majorHAnsi" w:hAnsiTheme="majorHAnsi" w:cstheme="minorHAnsi"/>
          <w:b/>
          <w:sz w:val="32"/>
          <w:szCs w:val="32"/>
          <w:lang w:val="en-GB"/>
        </w:rPr>
        <w:t>Who am I who teaches?</w:t>
      </w:r>
    </w:p>
    <w:p w:rsidR="00AC1CDF" w:rsidRPr="00312AA5" w:rsidRDefault="00775FEC" w:rsidP="00127619">
      <w:pPr>
        <w:rPr>
          <w:rFonts w:asciiTheme="minorHAnsi" w:hAnsiTheme="minorHAnsi" w:cstheme="minorHAnsi"/>
          <w:lang w:val="en-GB"/>
        </w:rPr>
      </w:pPr>
      <w:r w:rsidRPr="00312AA5">
        <w:rPr>
          <w:rFonts w:asciiTheme="minorHAnsi" w:hAnsiTheme="minorHAnsi" w:cstheme="minorHAnsi"/>
          <w:lang w:val="en-GB"/>
        </w:rPr>
        <w:t>Pip Bruce Ferguson</w:t>
      </w:r>
    </w:p>
    <w:p w:rsidR="00AC1CDF" w:rsidRPr="00312AA5" w:rsidRDefault="00AC1CDF" w:rsidP="006F3C57">
      <w:pPr>
        <w:rPr>
          <w:rFonts w:asciiTheme="minorHAnsi" w:hAnsiTheme="minorHAnsi" w:cstheme="minorHAnsi"/>
          <w:lang w:val="en-GB"/>
        </w:rPr>
        <w:sectPr w:rsidR="00AC1CDF" w:rsidRPr="00312AA5" w:rsidSect="00B11402">
          <w:type w:val="continuous"/>
          <w:pgSz w:w="11900" w:h="16840"/>
          <w:pgMar w:top="1701" w:right="1418" w:bottom="1418" w:left="1418" w:header="709" w:footer="709" w:gutter="0"/>
          <w:pgNumType w:start="1"/>
          <w:cols w:num="2" w:space="708" w:equalWidth="0">
            <w:col w:w="2268" w:space="708"/>
            <w:col w:w="6088"/>
          </w:cols>
          <w:docGrid w:linePitch="326"/>
        </w:sectPr>
      </w:pPr>
    </w:p>
    <w:p w:rsidR="00AC1CDF" w:rsidRPr="00312AA5" w:rsidRDefault="00AC1CDF" w:rsidP="004F6159">
      <w:pPr>
        <w:jc w:val="both"/>
        <w:rPr>
          <w:rFonts w:asciiTheme="minorHAnsi" w:hAnsiTheme="minorHAnsi" w:cstheme="minorHAnsi"/>
          <w:b/>
          <w:lang w:val="en-GB"/>
        </w:rPr>
        <w:sectPr w:rsidR="00AC1CDF" w:rsidRPr="00312AA5"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rsidR="00AC1CDF" w:rsidRPr="00923E42" w:rsidRDefault="00775FEC" w:rsidP="004A2025">
      <w:pPr>
        <w:rPr>
          <w:rFonts w:ascii="Arial" w:hAnsi="Arial" w:cs="Arial"/>
          <w:b/>
          <w:lang w:val="en-GB"/>
        </w:rPr>
      </w:pPr>
      <w:r w:rsidRPr="00923E42">
        <w:rPr>
          <w:rFonts w:ascii="Arial" w:hAnsi="Arial" w:cs="Arial"/>
          <w:b/>
          <w:lang w:val="en-GB"/>
        </w:rPr>
        <w:lastRenderedPageBreak/>
        <w:t>Pip Bruce Ferguson</w:t>
      </w:r>
      <w:r w:rsidR="00AC1CDF" w:rsidRPr="00923E42">
        <w:rPr>
          <w:rFonts w:ascii="Arial" w:hAnsi="Arial" w:cs="Arial"/>
          <w:b/>
          <w:lang w:val="en-GB"/>
        </w:rPr>
        <w:t xml:space="preserve"> </w:t>
      </w:r>
    </w:p>
    <w:p w:rsidR="00AC1CDF" w:rsidRPr="00312AA5" w:rsidRDefault="00775FEC" w:rsidP="006F3C57">
      <w:pPr>
        <w:rPr>
          <w:rFonts w:asciiTheme="minorHAnsi" w:hAnsiTheme="minorHAnsi" w:cstheme="minorHAnsi"/>
          <w:i/>
          <w:lang w:val="en-GB"/>
        </w:rPr>
      </w:pPr>
      <w:r w:rsidRPr="00312AA5">
        <w:rPr>
          <w:rFonts w:asciiTheme="minorHAnsi" w:hAnsiTheme="minorHAnsi" w:cstheme="minorHAnsi"/>
          <w:i/>
          <w:lang w:val="en-GB"/>
        </w:rPr>
        <w:t>Dublin City University</w:t>
      </w:r>
    </w:p>
    <w:p w:rsidR="00AC1CDF" w:rsidRPr="00312AA5" w:rsidRDefault="00AC1CDF" w:rsidP="004A2025">
      <w:pPr>
        <w:rPr>
          <w:rFonts w:asciiTheme="minorHAnsi" w:hAnsiTheme="minorHAnsi" w:cstheme="minorHAnsi"/>
          <w:i/>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rsidR="00AC1CDF" w:rsidRPr="00923E42" w:rsidRDefault="00AC1CDF" w:rsidP="00531A8F">
      <w:pPr>
        <w:autoSpaceDE w:val="0"/>
        <w:autoSpaceDN w:val="0"/>
        <w:adjustRightInd w:val="0"/>
        <w:spacing w:after="0"/>
        <w:jc w:val="both"/>
        <w:rPr>
          <w:rFonts w:asciiTheme="minorHAnsi" w:hAnsiTheme="minorHAnsi" w:cstheme="minorHAnsi"/>
          <w:sz w:val="20"/>
          <w:szCs w:val="20"/>
          <w:lang w:val="en-GB" w:eastAsia="hr-HR"/>
        </w:rPr>
      </w:pPr>
      <w:r w:rsidRPr="00923E42">
        <w:rPr>
          <w:rFonts w:asciiTheme="minorHAnsi" w:hAnsiTheme="minorHAnsi" w:cstheme="minorHAnsi"/>
          <w:sz w:val="20"/>
          <w:szCs w:val="20"/>
          <w:lang w:val="en-GB" w:eastAsia="hr-HR"/>
        </w:rPr>
        <w:t xml:space="preserve">Copyright: </w:t>
      </w:r>
      <w:r w:rsidRPr="00923E42">
        <w:rPr>
          <w:rFonts w:asciiTheme="minorHAnsi" w:hAnsiTheme="minorHAnsi" w:cstheme="minorHAnsi"/>
          <w:b/>
          <w:sz w:val="20"/>
          <w:szCs w:val="20"/>
          <w:lang w:val="en-GB" w:eastAsia="hr-HR"/>
        </w:rPr>
        <w:t>© 20</w:t>
      </w:r>
      <w:r w:rsidR="00775FEC" w:rsidRPr="00923E42">
        <w:rPr>
          <w:rFonts w:asciiTheme="minorHAnsi" w:hAnsiTheme="minorHAnsi" w:cstheme="minorHAnsi"/>
          <w:b/>
          <w:sz w:val="20"/>
          <w:szCs w:val="20"/>
          <w:lang w:val="en-GB" w:eastAsia="hr-HR"/>
        </w:rPr>
        <w:t>15 Bruce Ferguson</w:t>
      </w:r>
      <w:r w:rsidRPr="00923E42">
        <w:rPr>
          <w:rFonts w:asciiTheme="minorHAnsi" w:hAnsiTheme="minorHAnsi" w:cstheme="minorHAnsi"/>
          <w:sz w:val="20"/>
          <w:szCs w:val="20"/>
          <w:lang w:val="en-GB" w:eastAsia="hr-HR"/>
        </w:rPr>
        <w:t xml:space="preserve">. </w:t>
      </w:r>
    </w:p>
    <w:p w:rsidR="00AC1CDF" w:rsidRPr="00312AA5" w:rsidRDefault="00AC1CDF" w:rsidP="00531A8F">
      <w:pPr>
        <w:autoSpaceDE w:val="0"/>
        <w:autoSpaceDN w:val="0"/>
        <w:adjustRightInd w:val="0"/>
        <w:spacing w:after="0"/>
        <w:jc w:val="both"/>
        <w:rPr>
          <w:rFonts w:asciiTheme="minorHAnsi" w:hAnsiTheme="minorHAnsi" w:cstheme="minorHAnsi"/>
          <w:b/>
          <w:lang w:val="en-GB"/>
        </w:rPr>
      </w:pPr>
      <w:r w:rsidRPr="00923E42">
        <w:rPr>
          <w:rFonts w:asciiTheme="minorHAnsi" w:hAnsiTheme="minorHAnsi" w:cstheme="minorHAnsi"/>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312AA5">
        <w:rPr>
          <w:rFonts w:asciiTheme="minorHAnsi" w:hAnsiTheme="minorHAnsi" w:cstheme="minorHAnsi"/>
          <w:b/>
          <w:lang w:val="en-GB"/>
        </w:rPr>
        <w:br w:type="column"/>
      </w:r>
      <w:r w:rsidRPr="00312AA5">
        <w:rPr>
          <w:rFonts w:asciiTheme="minorHAnsi" w:hAnsiTheme="minorHAnsi" w:cstheme="minorHAnsi"/>
          <w:b/>
          <w:lang w:val="en-GB"/>
        </w:rPr>
        <w:lastRenderedPageBreak/>
        <w:t>Abstract</w:t>
      </w:r>
    </w:p>
    <w:p w:rsidR="00AC1CDF" w:rsidRPr="00312AA5" w:rsidRDefault="00AC1CDF" w:rsidP="00531A8F">
      <w:pPr>
        <w:autoSpaceDE w:val="0"/>
        <w:autoSpaceDN w:val="0"/>
        <w:adjustRightInd w:val="0"/>
        <w:spacing w:after="0"/>
        <w:jc w:val="both"/>
        <w:rPr>
          <w:rFonts w:asciiTheme="minorHAnsi" w:hAnsiTheme="minorHAnsi" w:cstheme="minorHAnsi"/>
          <w:b/>
          <w:lang w:val="en-GB"/>
        </w:rPr>
      </w:pPr>
    </w:p>
    <w:p w:rsidR="00AC1CDF" w:rsidRPr="00312AA5" w:rsidRDefault="00775FEC" w:rsidP="00915432">
      <w:pPr>
        <w:widowControl w:val="0"/>
        <w:autoSpaceDE w:val="0"/>
        <w:autoSpaceDN w:val="0"/>
        <w:adjustRightInd w:val="0"/>
        <w:spacing w:after="120"/>
        <w:jc w:val="both"/>
        <w:rPr>
          <w:rFonts w:asciiTheme="minorHAnsi" w:hAnsiTheme="minorHAnsi" w:cstheme="minorHAnsi"/>
          <w:lang w:val="en-GB"/>
        </w:rPr>
      </w:pPr>
      <w:r w:rsidRPr="00312AA5">
        <w:rPr>
          <w:rFonts w:asciiTheme="minorHAnsi" w:hAnsiTheme="minorHAnsi" w:cstheme="minorHAnsi"/>
        </w:rPr>
        <w:t xml:space="preserve">This paper investigates the role of the self in teaching. My questions are, who am I who teaches? And does this ‘I’ impact in positive ways for myself and others? In seeking to answer these questions, and to explain why they are vital questions for </w:t>
      </w:r>
      <w:r w:rsidRPr="00312AA5">
        <w:rPr>
          <w:rFonts w:asciiTheme="minorHAnsi" w:hAnsiTheme="minorHAnsi" w:cstheme="minorHAnsi"/>
          <w:i/>
        </w:rPr>
        <w:t>any</w:t>
      </w:r>
      <w:r w:rsidRPr="00312AA5">
        <w:rPr>
          <w:rFonts w:asciiTheme="minorHAnsi" w:hAnsiTheme="minorHAnsi" w:cstheme="minorHAnsi"/>
        </w:rPr>
        <w:t xml:space="preserve"> teacher to answer, I describe a </w:t>
      </w:r>
      <w:r w:rsidR="00F529F4" w:rsidRPr="00312AA5">
        <w:rPr>
          <w:rFonts w:asciiTheme="minorHAnsi" w:hAnsiTheme="minorHAnsi" w:cstheme="minorHAnsi"/>
        </w:rPr>
        <w:t xml:space="preserve">historical </w:t>
      </w:r>
      <w:r w:rsidRPr="00312AA5">
        <w:rPr>
          <w:rFonts w:asciiTheme="minorHAnsi" w:hAnsiTheme="minorHAnsi" w:cstheme="minorHAnsi"/>
        </w:rPr>
        <w:t xml:space="preserve">degree of </w:t>
      </w:r>
      <w:r w:rsidR="00F529F4" w:rsidRPr="00312AA5">
        <w:rPr>
          <w:rFonts w:asciiTheme="minorHAnsi" w:hAnsiTheme="minorHAnsi" w:cstheme="minorHAnsi"/>
        </w:rPr>
        <w:t>naïvety</w:t>
      </w:r>
      <w:r w:rsidRPr="00312AA5">
        <w:rPr>
          <w:rFonts w:asciiTheme="minorHAnsi" w:hAnsiTheme="minorHAnsi" w:cstheme="minorHAnsi"/>
        </w:rPr>
        <w:t xml:space="preserve"> about the impact of my background and culture on how I teach. Such </w:t>
      </w:r>
      <w:r w:rsidR="00F529F4" w:rsidRPr="00312AA5">
        <w:rPr>
          <w:rFonts w:asciiTheme="minorHAnsi" w:hAnsiTheme="minorHAnsi" w:cstheme="minorHAnsi"/>
        </w:rPr>
        <w:t>naïvety</w:t>
      </w:r>
      <w:r w:rsidRPr="00312AA5">
        <w:rPr>
          <w:rFonts w:asciiTheme="minorHAnsi" w:hAnsiTheme="minorHAnsi" w:cstheme="minorHAnsi"/>
        </w:rPr>
        <w:t xml:space="preserve"> renders practice unsafe for all concerned. I explore how the work of specific theorists, encountered during Masters and Doctoral study, have enabled me to gain insights into the ‘I who teaches’</w:t>
      </w:r>
      <w:r w:rsidR="000A0CB2" w:rsidRPr="00312AA5">
        <w:rPr>
          <w:rFonts w:asciiTheme="minorHAnsi" w:hAnsiTheme="minorHAnsi" w:cstheme="minorHAnsi"/>
          <w:lang w:val="en-GB"/>
        </w:rPr>
        <w:t>.</w:t>
      </w:r>
      <w:r w:rsidRPr="00312AA5">
        <w:rPr>
          <w:rFonts w:asciiTheme="minorHAnsi" w:hAnsiTheme="minorHAnsi" w:cstheme="minorHAnsi"/>
          <w:lang w:val="en-GB"/>
        </w:rPr>
        <w:t xml:space="preserve"> These include Freire, Foucault, McNiff, Whitehead and latterly Pa</w:t>
      </w:r>
      <w:r w:rsidR="003D184E">
        <w:rPr>
          <w:rFonts w:asciiTheme="minorHAnsi" w:hAnsiTheme="minorHAnsi" w:cstheme="minorHAnsi"/>
          <w:lang w:val="en-GB"/>
        </w:rPr>
        <w:t>lmer</w:t>
      </w:r>
      <w:r w:rsidRPr="00312AA5">
        <w:rPr>
          <w:rFonts w:asciiTheme="minorHAnsi" w:hAnsiTheme="minorHAnsi" w:cstheme="minorHAnsi"/>
          <w:lang w:val="en-GB"/>
        </w:rPr>
        <w:t xml:space="preserve">. Further, these writers, along with certain instances from my educational practice, have brought home to me the importance of ongoing self-exploration and clarity about my values and accountability. I present examples of how I now currently practice, how I strive to make my biases clear both to myself and my students and hold myself accountable for my values in a public way. </w:t>
      </w:r>
      <w:r w:rsidR="005F6E92">
        <w:rPr>
          <w:rFonts w:asciiTheme="minorHAnsi" w:hAnsiTheme="minorHAnsi" w:cstheme="minorHAnsi"/>
          <w:lang w:val="en-GB"/>
        </w:rPr>
        <w:t xml:space="preserve">I show how </w:t>
      </w:r>
      <w:r w:rsidRPr="00312AA5">
        <w:rPr>
          <w:rFonts w:asciiTheme="minorHAnsi" w:hAnsiTheme="minorHAnsi" w:cstheme="minorHAnsi"/>
          <w:lang w:val="en-GB"/>
        </w:rPr>
        <w:t>I now seek to ensure that, as far as possible, my practice demonstrates the flow of life-affirming energy for both my students and myself.</w:t>
      </w:r>
    </w:p>
    <w:p w:rsidR="000A0CB2" w:rsidRPr="00312AA5" w:rsidRDefault="000A0CB2" w:rsidP="002E78BC">
      <w:pPr>
        <w:widowControl w:val="0"/>
        <w:autoSpaceDE w:val="0"/>
        <w:autoSpaceDN w:val="0"/>
        <w:adjustRightInd w:val="0"/>
        <w:spacing w:after="0"/>
        <w:rPr>
          <w:rFonts w:asciiTheme="minorHAnsi" w:hAnsiTheme="minorHAnsi" w:cstheme="minorHAnsi"/>
          <w:lang w:val="en-GB"/>
        </w:rPr>
      </w:pPr>
    </w:p>
    <w:p w:rsidR="00AC1CDF" w:rsidRPr="001201D3" w:rsidRDefault="000A0CB2" w:rsidP="00EC709C">
      <w:pPr>
        <w:widowControl w:val="0"/>
        <w:autoSpaceDE w:val="0"/>
        <w:autoSpaceDN w:val="0"/>
        <w:adjustRightInd w:val="0"/>
        <w:spacing w:after="0"/>
        <w:ind w:left="1134" w:hanging="1134"/>
        <w:jc w:val="both"/>
        <w:rPr>
          <w:rFonts w:asciiTheme="minorHAnsi" w:hAnsiTheme="minorHAnsi" w:cstheme="minorHAnsi"/>
          <w:b/>
          <w:sz w:val="22"/>
          <w:szCs w:val="22"/>
          <w:lang w:val="en-GB"/>
        </w:rPr>
      </w:pPr>
      <w:r w:rsidRPr="001201D3">
        <w:rPr>
          <w:rFonts w:asciiTheme="minorHAnsi" w:hAnsiTheme="minorHAnsi" w:cstheme="minorHAnsi"/>
          <w:b/>
          <w:sz w:val="22"/>
          <w:szCs w:val="22"/>
          <w:lang w:val="en-GB"/>
        </w:rPr>
        <w:t xml:space="preserve">Keywords: </w:t>
      </w:r>
      <w:r w:rsidR="00775FEC" w:rsidRPr="001201D3">
        <w:rPr>
          <w:rFonts w:asciiTheme="minorHAnsi" w:hAnsiTheme="minorHAnsi" w:cstheme="minorHAnsi"/>
          <w:b/>
          <w:sz w:val="22"/>
          <w:szCs w:val="22"/>
          <w:lang w:val="en-GB"/>
        </w:rPr>
        <w:t>Living Theory research</w:t>
      </w:r>
      <w:r w:rsidRPr="001201D3">
        <w:rPr>
          <w:rFonts w:asciiTheme="minorHAnsi" w:hAnsiTheme="minorHAnsi" w:cstheme="minorHAnsi"/>
          <w:b/>
          <w:sz w:val="22"/>
          <w:szCs w:val="22"/>
          <w:lang w:val="en-GB"/>
        </w:rPr>
        <w:t xml:space="preserve">; </w:t>
      </w:r>
      <w:r w:rsidR="00775FEC" w:rsidRPr="001201D3">
        <w:rPr>
          <w:rFonts w:asciiTheme="minorHAnsi" w:hAnsiTheme="minorHAnsi" w:cstheme="minorHAnsi"/>
          <w:b/>
          <w:sz w:val="22"/>
          <w:szCs w:val="22"/>
          <w:lang w:val="en-GB"/>
        </w:rPr>
        <w:t>self-exploration</w:t>
      </w:r>
      <w:r w:rsidRPr="001201D3">
        <w:rPr>
          <w:rFonts w:asciiTheme="minorHAnsi" w:hAnsiTheme="minorHAnsi" w:cstheme="minorHAnsi"/>
          <w:b/>
          <w:sz w:val="22"/>
          <w:szCs w:val="22"/>
          <w:lang w:val="en-GB"/>
        </w:rPr>
        <w:t xml:space="preserve">; </w:t>
      </w:r>
      <w:r w:rsidR="00775FEC" w:rsidRPr="001201D3">
        <w:rPr>
          <w:rFonts w:asciiTheme="minorHAnsi" w:hAnsiTheme="minorHAnsi" w:cstheme="minorHAnsi"/>
          <w:b/>
          <w:sz w:val="22"/>
          <w:szCs w:val="22"/>
          <w:lang w:val="en-GB"/>
        </w:rPr>
        <w:t>cultural safety</w:t>
      </w:r>
      <w:r w:rsidRPr="001201D3">
        <w:rPr>
          <w:rFonts w:asciiTheme="minorHAnsi" w:hAnsiTheme="minorHAnsi" w:cstheme="minorHAnsi"/>
          <w:b/>
          <w:sz w:val="22"/>
          <w:szCs w:val="22"/>
          <w:lang w:val="en-GB"/>
        </w:rPr>
        <w:t xml:space="preserve">; </w:t>
      </w:r>
      <w:r w:rsidR="001201D3">
        <w:rPr>
          <w:rFonts w:asciiTheme="minorHAnsi" w:hAnsiTheme="minorHAnsi" w:cstheme="minorHAnsi"/>
          <w:b/>
          <w:sz w:val="22"/>
          <w:szCs w:val="22"/>
          <w:lang w:val="en-GB"/>
        </w:rPr>
        <w:t xml:space="preserve">accountability; </w:t>
      </w:r>
      <w:r w:rsidR="00775FEC" w:rsidRPr="001201D3">
        <w:rPr>
          <w:rFonts w:asciiTheme="minorHAnsi" w:hAnsiTheme="minorHAnsi" w:cstheme="minorHAnsi"/>
          <w:b/>
          <w:sz w:val="22"/>
          <w:szCs w:val="22"/>
          <w:lang w:val="en-GB"/>
        </w:rPr>
        <w:t>tertiary teaching.</w:t>
      </w:r>
    </w:p>
    <w:p w:rsidR="00AC1CDF" w:rsidRPr="00312AA5" w:rsidRDefault="00AC1CDF" w:rsidP="00EC709C">
      <w:pPr>
        <w:widowControl w:val="0"/>
        <w:autoSpaceDE w:val="0"/>
        <w:autoSpaceDN w:val="0"/>
        <w:adjustRightInd w:val="0"/>
        <w:spacing w:after="0"/>
        <w:ind w:left="1134" w:hanging="1134"/>
        <w:jc w:val="both"/>
        <w:rPr>
          <w:rFonts w:asciiTheme="minorHAnsi" w:hAnsiTheme="minorHAnsi" w:cstheme="minorHAnsi"/>
          <w:b/>
          <w:lang w:val="en-GB"/>
        </w:rPr>
        <w:sectPr w:rsidR="00AC1CDF" w:rsidRPr="00312AA5"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rsidR="00AC1CDF" w:rsidRPr="00312AA5" w:rsidRDefault="00AC1CDF" w:rsidP="00915432">
      <w:pPr>
        <w:autoSpaceDE w:val="0"/>
        <w:autoSpaceDN w:val="0"/>
        <w:adjustRightInd w:val="0"/>
        <w:spacing w:before="240" w:after="0"/>
        <w:rPr>
          <w:rFonts w:asciiTheme="minorHAnsi" w:hAnsiTheme="minorHAnsi" w:cstheme="minorHAnsi"/>
          <w:b/>
          <w:lang w:val="en-GB"/>
        </w:rPr>
      </w:pPr>
    </w:p>
    <w:p w:rsidR="00AC1CDF" w:rsidRPr="00923E42" w:rsidRDefault="00915432" w:rsidP="009B5F94">
      <w:pPr>
        <w:autoSpaceDE w:val="0"/>
        <w:autoSpaceDN w:val="0"/>
        <w:adjustRightInd w:val="0"/>
        <w:spacing w:before="240" w:after="240"/>
        <w:ind w:left="357"/>
        <w:rPr>
          <w:rFonts w:ascii="Arial" w:hAnsi="Arial" w:cs="Arial"/>
          <w:b/>
          <w:sz w:val="28"/>
          <w:szCs w:val="28"/>
          <w:lang w:val="en-GB"/>
        </w:rPr>
      </w:pPr>
      <w:r w:rsidRPr="00312AA5">
        <w:rPr>
          <w:rFonts w:asciiTheme="minorHAnsi" w:hAnsiTheme="minorHAnsi" w:cstheme="minorHAnsi"/>
          <w:b/>
          <w:lang w:val="en-GB"/>
        </w:rPr>
        <w:br w:type="page"/>
      </w:r>
      <w:r w:rsidR="00775FEC" w:rsidRPr="00923E42">
        <w:rPr>
          <w:rFonts w:ascii="Arial" w:hAnsi="Arial" w:cs="Arial"/>
          <w:b/>
          <w:sz w:val="28"/>
          <w:szCs w:val="28"/>
          <w:lang w:val="en-GB"/>
        </w:rPr>
        <w:lastRenderedPageBreak/>
        <w:t>Introduction</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This paper investigates the questions, “If we ‘teach who we are’, how do we know who that is? Does that ‘I’ impact in positive ways for myself and others?” These are subsets of a wider question, namely “What is the role of the self in teaching?” In the paper, I first explain my early approaches to teaching, in both primary and tertiary education, and why I feel these approaches were naïve. Secondly, I explain instances from my practice and from professional reading that alerted me to the naïvety. Thirdly, I describe how I have striven to improve my practice over time by widening my awareness of the ‘I who teaches’. </w:t>
      </w:r>
      <w:r w:rsidR="003D184E">
        <w:rPr>
          <w:rFonts w:asciiTheme="minorHAnsi" w:hAnsiTheme="minorHAnsi" w:cstheme="minorHAnsi"/>
        </w:rPr>
        <w:t xml:space="preserve">I show how I have striven, with more and less success, to live out my values of openness, accountability, equity, caring and respectfulness to all, in my practice. </w:t>
      </w:r>
      <w:r w:rsidRPr="00312AA5">
        <w:rPr>
          <w:rFonts w:asciiTheme="minorHAnsi" w:hAnsiTheme="minorHAnsi" w:cstheme="minorHAnsi"/>
        </w:rPr>
        <w:t xml:space="preserve">I conclude with specific examples of </w:t>
      </w:r>
      <w:r w:rsidR="005F6E92">
        <w:rPr>
          <w:rFonts w:asciiTheme="minorHAnsi" w:hAnsiTheme="minorHAnsi" w:cstheme="minorHAnsi"/>
        </w:rPr>
        <w:t>evidence that I contend support</w:t>
      </w:r>
      <w:r w:rsidRPr="00312AA5">
        <w:rPr>
          <w:rFonts w:asciiTheme="minorHAnsi" w:hAnsiTheme="minorHAnsi" w:cstheme="minorHAnsi"/>
        </w:rPr>
        <w:t xml:space="preserve"> my belief that I am seeking to teach now in ways that demonstrate a flow of life-affirming energy for my students</w:t>
      </w:r>
      <w:r w:rsidR="005F6E92">
        <w:rPr>
          <w:rFonts w:asciiTheme="minorHAnsi" w:hAnsiTheme="minorHAnsi" w:cstheme="minorHAnsi"/>
        </w:rPr>
        <w:t>, my peers</w:t>
      </w:r>
      <w:r w:rsidRPr="00312AA5">
        <w:rPr>
          <w:rFonts w:asciiTheme="minorHAnsi" w:hAnsiTheme="minorHAnsi" w:cstheme="minorHAnsi"/>
        </w:rPr>
        <w:t xml:space="preserve"> and myself. I am hoping that this self-exploration, warts and all, and the stimuli that have prompted my investigation, may encourage others to build their own critical knowledge of their practice.</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I didn’t set out to be a teacher, to be honest. I was fortunate to gain an American Field Service scholarship in my final years of high school. I studied in Kansas, U.S.A., for a year, living with an American family with whom I am still in touch. This was my first experience of living in a different culture from that of my native New Zealand, and as part of a family of three, not eight, children, from a different religious background. I recount this information as it is evidence that, despite this different exposure, the naïvety I describe later had not been rectified. We can be exposed to experiences that, without adequate reflection and appropriate challenge, don’t change our biases much, if at all.</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Returning to New Zealand in the middle of the calendar year, I found it difficult to decide what career I wished to pursue. My parents, who still had six children living at home to support, encouraged me to try teaching. So I headed out from their back-country home for Teachers’ College in New Zealand’s capital city, Wellington. I gained a Diploma of Teaching via two years of in-college training with the usual ‘placements’ in schools, then a year as a probationary assistant. I completed three additional years</w:t>
      </w:r>
      <w:r w:rsidR="005F6E92">
        <w:rPr>
          <w:rFonts w:asciiTheme="minorHAnsi" w:hAnsiTheme="minorHAnsi" w:cstheme="minorHAnsi"/>
        </w:rPr>
        <w:t xml:space="preserve"> of</w:t>
      </w:r>
      <w:r w:rsidRPr="00312AA5">
        <w:rPr>
          <w:rFonts w:asciiTheme="minorHAnsi" w:hAnsiTheme="minorHAnsi" w:cstheme="minorHAnsi"/>
        </w:rPr>
        <w:t xml:space="preserve"> teaching primary school students before graduating with a B.A. in what you can do after three o’clock (mainly Education and Political Science!) and commencing my family. As a primary school teacher, I taught in the best way that I knew how. I did my best to support my students to achieve to their full ability – I thought. I didn’t know then how my privileged position might be colouring the way that I related to my students, and whether I understood their realities.</w:t>
      </w:r>
    </w:p>
    <w:p w:rsidR="00F529F4"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When I look back, I recognise that although my family background and my Christian beliefs inclined me to want to promote social justice and equity, I had little insight into how my own actions and beliefs might serve to maintain systemic inequity and injustice. I </w:t>
      </w:r>
      <w:r w:rsidRPr="00312AA5">
        <w:rPr>
          <w:rFonts w:asciiTheme="minorHAnsi" w:hAnsiTheme="minorHAnsi" w:cstheme="minorHAnsi"/>
          <w:i/>
        </w:rPr>
        <w:t>was</w:t>
      </w:r>
      <w:r w:rsidRPr="00312AA5">
        <w:rPr>
          <w:rFonts w:asciiTheme="minorHAnsi" w:hAnsiTheme="minorHAnsi" w:cstheme="minorHAnsi"/>
        </w:rPr>
        <w:t xml:space="preserve"> a member of our trade union (although I didn’t become active in the union movement until many years later, in tertiary education), and don’t recall taking part in any protest movements at that point. For instance, around the time that I started teaching in the tertiary system thirteen years after first starting my teacher education, there were two strong protests going on in our area. New Zealand’s first meeting of feminists was held in Hamilton in 1979; in a subsequent</w:t>
      </w:r>
      <w:r w:rsidR="005F6E92">
        <w:rPr>
          <w:rFonts w:asciiTheme="minorHAnsi" w:hAnsiTheme="minorHAnsi" w:cstheme="minorHAnsi"/>
        </w:rPr>
        <w:t xml:space="preserve"> </w:t>
      </w:r>
      <w:r w:rsidRPr="00312AA5">
        <w:rPr>
          <w:rFonts w:asciiTheme="minorHAnsi" w:hAnsiTheme="minorHAnsi" w:cstheme="minorHAnsi"/>
        </w:rPr>
        <w:t xml:space="preserve">year, substantial protests against apartheid-influenced selection of the Springboks rugby team that toured New Zealand in 1981 were held there. I joined </w:t>
      </w:r>
      <w:r w:rsidRPr="00312AA5">
        <w:rPr>
          <w:rFonts w:asciiTheme="minorHAnsi" w:hAnsiTheme="minorHAnsi" w:cstheme="minorHAnsi"/>
        </w:rPr>
        <w:lastRenderedPageBreak/>
        <w:t>neither, despite feeling sympathy for both perspectives. I didn’t see myself having the time, the energy (with three young children) or the ability to take any active role in these movements.</w:t>
      </w:r>
    </w:p>
    <w:p w:rsidR="00923E42" w:rsidRPr="00923E42" w:rsidRDefault="00923E42" w:rsidP="003D184E">
      <w:pPr>
        <w:ind w:left="284"/>
        <w:rPr>
          <w:rFonts w:ascii="Arial" w:hAnsi="Arial" w:cs="Arial"/>
          <w:b/>
          <w:sz w:val="28"/>
          <w:szCs w:val="28"/>
        </w:rPr>
      </w:pPr>
      <w:r>
        <w:rPr>
          <w:rFonts w:ascii="Arial" w:hAnsi="Arial" w:cs="Arial"/>
          <w:b/>
          <w:sz w:val="28"/>
          <w:szCs w:val="28"/>
        </w:rPr>
        <w:t>Stimuli</w:t>
      </w:r>
      <w:r w:rsidRPr="00923E42">
        <w:rPr>
          <w:rFonts w:ascii="Arial" w:hAnsi="Arial" w:cs="Arial"/>
          <w:b/>
          <w:sz w:val="28"/>
          <w:szCs w:val="28"/>
        </w:rPr>
        <w:t xml:space="preserve"> for Change</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So, what challenged this naïvety? What provoked me to see that ‘to remain silent is to side with oppression’? In 1986, employed at the Hamilton polytechnic, I did a course entitled ‘Becoming Bicultural’. This challenged me to consider how well I understood the educational situation in New Zealand as it impacted on New Zealand’s indigenous people, the Māori. My own ethnic ancestry is Scottish, Irish, English, Danish and French/Italian. I had been brought up by parents who encouraged us to relate positively to Māori people – my grandfather had wanted us to learn the language, but it was not taught in my high school. However the course encouraged students to study their </w:t>
      </w:r>
      <w:r w:rsidRPr="00312AA5">
        <w:rPr>
          <w:rFonts w:asciiTheme="minorHAnsi" w:hAnsiTheme="minorHAnsi" w:cstheme="minorHAnsi"/>
          <w:i/>
        </w:rPr>
        <w:t>own</w:t>
      </w:r>
      <w:r w:rsidRPr="00312AA5">
        <w:rPr>
          <w:rFonts w:asciiTheme="minorHAnsi" w:hAnsiTheme="minorHAnsi" w:cstheme="minorHAnsi"/>
        </w:rPr>
        <w:t xml:space="preserve"> culture, to extend their knowledge of te ao Māori (the Māori world) and to look at how our teaching might better enable Māori students to achieve to their true potential </w:t>
      </w:r>
      <w:r w:rsidRPr="00312AA5">
        <w:rPr>
          <w:rFonts w:asciiTheme="minorHAnsi" w:hAnsiTheme="minorHAnsi" w:cstheme="minorHAnsi"/>
          <w:i/>
        </w:rPr>
        <w:t xml:space="preserve">as </w:t>
      </w:r>
      <w:r w:rsidRPr="005F6E92">
        <w:rPr>
          <w:rFonts w:asciiTheme="minorHAnsi" w:hAnsiTheme="minorHAnsi" w:cstheme="minorHAnsi"/>
          <w:i/>
        </w:rPr>
        <w:t>Māori</w:t>
      </w:r>
      <w:r w:rsidRPr="00312AA5">
        <w:rPr>
          <w:rFonts w:asciiTheme="minorHAnsi" w:hAnsiTheme="minorHAnsi" w:cstheme="minorHAnsi"/>
          <w:i/>
        </w:rPr>
        <w:t>.</w:t>
      </w:r>
      <w:r w:rsidRPr="00312AA5">
        <w:rPr>
          <w:rFonts w:asciiTheme="minorHAnsi" w:hAnsiTheme="minorHAnsi" w:cstheme="minorHAnsi"/>
        </w:rPr>
        <w:t xml:space="preserve"> </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This was new to me, although I subsequently explored Bourdieu’s theory of cultural capital in my Masters thesis, completed in 19</w:t>
      </w:r>
      <w:r w:rsidR="005F6E92">
        <w:rPr>
          <w:rFonts w:asciiTheme="minorHAnsi" w:hAnsiTheme="minorHAnsi" w:cstheme="minorHAnsi"/>
        </w:rPr>
        <w:t>91</w:t>
      </w:r>
      <w:r w:rsidRPr="00312AA5">
        <w:rPr>
          <w:rFonts w:asciiTheme="minorHAnsi" w:hAnsiTheme="minorHAnsi" w:cstheme="minorHAnsi"/>
        </w:rPr>
        <w:t xml:space="preserve">. By then light was beginning to dawn for me on the inherent blindness of my previous practice. There is not room in this paper to go into the literature that explores how such cultural imperialism can disadvantage indigenous peoples (in New Zealand, for instance, see the work of </w:t>
      </w:r>
      <w:r w:rsidR="001201D3" w:rsidRPr="00312AA5">
        <w:rPr>
          <w:rFonts w:asciiTheme="minorHAnsi" w:hAnsiTheme="minorHAnsi" w:cstheme="minorHAnsi"/>
        </w:rPr>
        <w:t>Metge, 1986</w:t>
      </w:r>
      <w:r w:rsidR="001201D3">
        <w:rPr>
          <w:rFonts w:asciiTheme="minorHAnsi" w:hAnsiTheme="minorHAnsi" w:cstheme="minorHAnsi"/>
        </w:rPr>
        <w:t xml:space="preserve">; </w:t>
      </w:r>
      <w:r w:rsidR="001201D3" w:rsidRPr="00312AA5">
        <w:rPr>
          <w:rFonts w:asciiTheme="minorHAnsi" w:hAnsiTheme="minorHAnsi" w:cstheme="minorHAnsi"/>
        </w:rPr>
        <w:t>Tuhiwai Smith, 1989</w:t>
      </w:r>
      <w:r w:rsidR="001201D3">
        <w:rPr>
          <w:rFonts w:asciiTheme="minorHAnsi" w:hAnsiTheme="minorHAnsi" w:cstheme="minorHAnsi"/>
        </w:rPr>
        <w:t xml:space="preserve">; </w:t>
      </w:r>
      <w:r w:rsidR="001201D3" w:rsidRPr="00312AA5">
        <w:rPr>
          <w:rFonts w:asciiTheme="minorHAnsi" w:hAnsiTheme="minorHAnsi" w:cstheme="minorHAnsi"/>
        </w:rPr>
        <w:t>Codd, Middleton &amp; Jones, 1990;</w:t>
      </w:r>
      <w:r w:rsidR="001201D3">
        <w:rPr>
          <w:rFonts w:asciiTheme="minorHAnsi" w:hAnsiTheme="minorHAnsi" w:cstheme="minorHAnsi"/>
        </w:rPr>
        <w:t xml:space="preserve"> and</w:t>
      </w:r>
      <w:r w:rsidR="001201D3" w:rsidRPr="00312AA5">
        <w:rPr>
          <w:rFonts w:asciiTheme="minorHAnsi" w:hAnsiTheme="minorHAnsi" w:cstheme="minorHAnsi"/>
        </w:rPr>
        <w:t xml:space="preserve"> </w:t>
      </w:r>
      <w:r w:rsidR="001201D3">
        <w:rPr>
          <w:rFonts w:asciiTheme="minorHAnsi" w:hAnsiTheme="minorHAnsi" w:cstheme="minorHAnsi"/>
        </w:rPr>
        <w:t>Bishop &amp; Glynn, 1999</w:t>
      </w:r>
      <w:r w:rsidRPr="00312AA5">
        <w:rPr>
          <w:rFonts w:asciiTheme="minorHAnsi" w:hAnsiTheme="minorHAnsi" w:cstheme="minorHAnsi"/>
        </w:rPr>
        <w:t xml:space="preserve">). But the course started me on a lifelong journey of exploration around the ‘who am I who teaches?’ question posed by Parker J. Palmer in his book, </w:t>
      </w:r>
      <w:r w:rsidRPr="00312AA5">
        <w:rPr>
          <w:rFonts w:asciiTheme="minorHAnsi" w:hAnsiTheme="minorHAnsi" w:cstheme="minorHAnsi"/>
          <w:i/>
        </w:rPr>
        <w:t>The Courage to Teach</w:t>
      </w:r>
      <w:r w:rsidRPr="00312AA5">
        <w:rPr>
          <w:rFonts w:asciiTheme="minorHAnsi" w:hAnsiTheme="minorHAnsi" w:cstheme="minorHAnsi"/>
        </w:rPr>
        <w:t xml:space="preserve"> (1998). Further, it challenged me to think about whether the ‘I who teaches’ was being inadvertently oppressive of any of my students.</w:t>
      </w:r>
      <w:r w:rsidR="005F6E92">
        <w:rPr>
          <w:rFonts w:asciiTheme="minorHAnsi" w:hAnsiTheme="minorHAnsi" w:cstheme="minorHAnsi"/>
        </w:rPr>
        <w:t xml:space="preserve"> </w:t>
      </w:r>
      <w:r w:rsidRPr="00312AA5">
        <w:rPr>
          <w:rFonts w:asciiTheme="minorHAnsi" w:hAnsiTheme="minorHAnsi" w:cstheme="minorHAnsi"/>
        </w:rPr>
        <w:t>The course was seminal in its impact, but what else challenged my biased teaching lenses? In the next part of the paper, I explore these issues with ref</w:t>
      </w:r>
      <w:r w:rsidR="004402C6">
        <w:rPr>
          <w:rFonts w:asciiTheme="minorHAnsi" w:hAnsiTheme="minorHAnsi" w:cstheme="minorHAnsi"/>
        </w:rPr>
        <w:t>erence to several authors – Palm</w:t>
      </w:r>
      <w:r w:rsidRPr="00312AA5">
        <w:rPr>
          <w:rFonts w:asciiTheme="minorHAnsi" w:hAnsiTheme="minorHAnsi" w:cstheme="minorHAnsi"/>
        </w:rPr>
        <w:t>er amongst others - whose writing has been instrumental in my development, and a couple of ‘critical incidents’ that have caused me to open my eyes.</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Essentially, if we do not investigate our own ontology, epistemology and fundamental values in life, the lenses through which we see the world, we risk teaching with these beliefs taken uncritically as the norm against which we measure others. This is what I believe I did in my early teaching. As I have written in other papers (e.g. Ferguson, B. &amp; Bruce Ferguson, P. 2010) we are like goldfish that do not see the water in which we swim. Palmer explores the necessity of investigating our beliefs in two of his works (1998; 2000) from a personal and reflective viewpoint, engaging the reader in his own narratives and perspectives. </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It is this kind of investigation and clarity that will continue to challenge me throughout my life, and that motivates those subscribing to the Living Educational Theories approach that underpins this journal (Whitehead &amp; McNiff, 2006). In this approach, we are challenged to investigate our own values and beliefs, to openly articulate these and to describe how they can be measured and, finally, to demonstrate how we hold ourselves to account for them. It is in striving to articulate my living theory and to hold myself accountable for its practice that I seek to free my students from my own blinkers. I seek to </w:t>
      </w:r>
      <w:r w:rsidRPr="00312AA5">
        <w:rPr>
          <w:rFonts w:asciiTheme="minorHAnsi" w:hAnsiTheme="minorHAnsi" w:cstheme="minorHAnsi"/>
        </w:rPr>
        <w:lastRenderedPageBreak/>
        <w:t xml:space="preserve">encourage them to investigate what values </w:t>
      </w:r>
      <w:r w:rsidRPr="00312AA5">
        <w:rPr>
          <w:rFonts w:asciiTheme="minorHAnsi" w:hAnsiTheme="minorHAnsi" w:cstheme="minorHAnsi"/>
          <w:i/>
        </w:rPr>
        <w:t>they</w:t>
      </w:r>
      <w:r w:rsidRPr="00312AA5">
        <w:rPr>
          <w:rFonts w:asciiTheme="minorHAnsi" w:hAnsiTheme="minorHAnsi" w:cstheme="minorHAnsi"/>
        </w:rPr>
        <w:t xml:space="preserve"> wish to see worked out in their lives, and to decide how they will use these for their own and society’s good. </w:t>
      </w:r>
    </w:p>
    <w:p w:rsidR="00F529F4"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This striving encourages me to state, as I occasionally do in class, that ‘all statements are suspect, including this one’ which generally gets a laugh, but intends to render </w:t>
      </w:r>
      <w:r w:rsidRPr="00312AA5">
        <w:rPr>
          <w:rFonts w:asciiTheme="minorHAnsi" w:hAnsiTheme="minorHAnsi" w:cstheme="minorHAnsi"/>
          <w:i/>
        </w:rPr>
        <w:t>any</w:t>
      </w:r>
      <w:r w:rsidRPr="00312AA5">
        <w:rPr>
          <w:rFonts w:asciiTheme="minorHAnsi" w:hAnsiTheme="minorHAnsi" w:cstheme="minorHAnsi"/>
        </w:rPr>
        <w:t xml:space="preserve"> knowledge as potentially challengeable. I want my students to find their own truths, to be true to their own values, as I strive to be true to mine, and to make these values transparent. I regularly tell new students that mine is a left-wing perspective; that there are alternative right-wing perspectives that they may hold and wish to promote. I tell them that while I do try to provide balance in my teaching, and give them articles critical of my own fond theories, they need to be aware of the lenses through which I see life.  I tell them, and try to demonstrate, that in seeking to develop qualities that </w:t>
      </w:r>
      <w:r w:rsidRPr="00312AA5">
        <w:rPr>
          <w:rFonts w:asciiTheme="minorHAnsi" w:hAnsiTheme="minorHAnsi" w:cstheme="minorHAnsi"/>
          <w:i/>
        </w:rPr>
        <w:t>we</w:t>
      </w:r>
      <w:r w:rsidRPr="00312AA5">
        <w:rPr>
          <w:rFonts w:asciiTheme="minorHAnsi" w:hAnsiTheme="minorHAnsi" w:cstheme="minorHAnsi"/>
        </w:rPr>
        <w:t xml:space="preserve"> each see as life-affirming, we need to gather alternative perspectives that may challenge ours, and for me these have often come from specific writers, as well as from colleagues and my students. Evidence </w:t>
      </w:r>
      <w:r w:rsidR="004216D7">
        <w:rPr>
          <w:rFonts w:asciiTheme="minorHAnsi" w:hAnsiTheme="minorHAnsi" w:cstheme="minorHAnsi"/>
        </w:rPr>
        <w:t xml:space="preserve">follows </w:t>
      </w:r>
      <w:r w:rsidRPr="00312AA5">
        <w:rPr>
          <w:rFonts w:asciiTheme="minorHAnsi" w:hAnsiTheme="minorHAnsi" w:cstheme="minorHAnsi"/>
        </w:rPr>
        <w:t>of these, and how they have been obtained.</w:t>
      </w:r>
    </w:p>
    <w:p w:rsidR="00923E42" w:rsidRPr="00923E42" w:rsidRDefault="00923E42" w:rsidP="00F529F4">
      <w:pPr>
        <w:ind w:firstLine="720"/>
        <w:rPr>
          <w:rFonts w:ascii="Arial" w:hAnsi="Arial" w:cs="Arial"/>
          <w:b/>
        </w:rPr>
      </w:pPr>
      <w:r w:rsidRPr="00923E42">
        <w:rPr>
          <w:rFonts w:ascii="Arial" w:hAnsi="Arial" w:cs="Arial"/>
          <w:b/>
        </w:rPr>
        <w:t>The writers</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My discovery of many of the writers has been through university study. In the 1980s when I studied for my Master of Social Science degree, I was introduced to the work of Paulo Freire (e.g., Freire, 1970; Horton &amp; Freire, 1990). Freire’s ‘embodiment’ of his own values was so strong that exile from his native Brazil resulted when he worked to overcome the ‘banking education’ that prevented the Brazilian peasants from gaining insight into their oppression, substituting ‘liberatory education’ that worked from the reality of the peasants. Freire, as a teacher, was not of the peasant class but he did not inflict his language and concepts onto the peasants. Rather, building from </w:t>
      </w:r>
      <w:r w:rsidRPr="00312AA5">
        <w:rPr>
          <w:rFonts w:asciiTheme="minorHAnsi" w:hAnsiTheme="minorHAnsi" w:cstheme="minorHAnsi"/>
          <w:i/>
        </w:rPr>
        <w:t>their</w:t>
      </w:r>
      <w:r w:rsidRPr="00312AA5">
        <w:rPr>
          <w:rFonts w:asciiTheme="minorHAnsi" w:hAnsiTheme="minorHAnsi" w:cstheme="minorHAnsi"/>
        </w:rPr>
        <w:t xml:space="preserve"> language and daily lives, Freire’s methods enabled them to learn to read. From there, they passed the literacy test that had denied them the vote. The balance of power in Brazil was disturbed, and this contributed to Freire’s exile. His theories motivated my examination of my practice, expressed in </w:t>
      </w:r>
      <w:r w:rsidRPr="00312AA5">
        <w:rPr>
          <w:rFonts w:asciiTheme="minorHAnsi" w:hAnsiTheme="minorHAnsi" w:cstheme="minorHAnsi"/>
          <w:i/>
        </w:rPr>
        <w:t xml:space="preserve">Liberation Theology and its Relevance to the Kiwi Christian </w:t>
      </w:r>
      <w:r w:rsidRPr="00312AA5">
        <w:rPr>
          <w:rFonts w:asciiTheme="minorHAnsi" w:hAnsiTheme="minorHAnsi" w:cstheme="minorHAnsi"/>
        </w:rPr>
        <w:t xml:space="preserve">(1991), the thesis I wrote for my Masters degree. It has a rather theological title, but as liberation theology advocates </w:t>
      </w:r>
      <w:r w:rsidR="009B24DD" w:rsidRPr="00312AA5">
        <w:rPr>
          <w:rFonts w:asciiTheme="minorHAnsi" w:hAnsiTheme="minorHAnsi" w:cstheme="minorHAnsi"/>
        </w:rPr>
        <w:t>working</w:t>
      </w:r>
      <w:r w:rsidRPr="00312AA5">
        <w:rPr>
          <w:rFonts w:asciiTheme="minorHAnsi" w:hAnsiTheme="minorHAnsi" w:cstheme="minorHAnsi"/>
        </w:rPr>
        <w:t xml:space="preserve"> for social justice in one’s own context, </w:t>
      </w:r>
      <w:r w:rsidR="004216D7">
        <w:rPr>
          <w:rFonts w:asciiTheme="minorHAnsi" w:hAnsiTheme="minorHAnsi" w:cstheme="minorHAnsi"/>
        </w:rPr>
        <w:t>recounts my investigation of</w:t>
      </w:r>
      <w:r w:rsidRPr="00312AA5">
        <w:rPr>
          <w:rFonts w:asciiTheme="minorHAnsi" w:hAnsiTheme="minorHAnsi" w:cstheme="minorHAnsi"/>
        </w:rPr>
        <w:t xml:space="preserve"> the disadvantaging of Māori in New Zealand’s educational and social environments. Freire’s challenge of educators to practice </w:t>
      </w:r>
      <w:r w:rsidRPr="00312AA5">
        <w:rPr>
          <w:rFonts w:asciiTheme="minorHAnsi" w:hAnsiTheme="minorHAnsi" w:cstheme="minorHAnsi"/>
          <w:i/>
        </w:rPr>
        <w:t>praxis</w:t>
      </w:r>
      <w:r w:rsidRPr="00312AA5">
        <w:rPr>
          <w:rFonts w:asciiTheme="minorHAnsi" w:hAnsiTheme="minorHAnsi" w:cstheme="minorHAnsi"/>
        </w:rPr>
        <w:t xml:space="preserve"> continues to challenge me.</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The other theorist whose work I found through university study, at the suggestion of my PhD thesis supervisors, is Michel Foucault. He was a gay academic in France who had experienced pressure and discrimination including arrest for his public protesting about prison conditions. Foucault developed tools of analysis that investigated how power functions; how people are monitored and rendered compliant; and how individuals can exercise power in their own contexts. He claimed that power operates in a net-like way, capturing everyone, but that individuals ‘are always in the position of simultaneously undergoing and exerci</w:t>
      </w:r>
      <w:r w:rsidR="001201D3">
        <w:rPr>
          <w:rFonts w:asciiTheme="minorHAnsi" w:hAnsiTheme="minorHAnsi" w:cstheme="minorHAnsi"/>
        </w:rPr>
        <w:t xml:space="preserve">sing ... power’ (Foucault, 1980, p. </w:t>
      </w:r>
      <w:r w:rsidRPr="00312AA5">
        <w:rPr>
          <w:rFonts w:asciiTheme="minorHAnsi" w:hAnsiTheme="minorHAnsi" w:cstheme="minorHAnsi"/>
        </w:rPr>
        <w:t>98, in Bruce Ferguson, 1999). This perspective is quite enlightening if one has previously considered oneself mainly as ‘subject’ to the power of others, rather than an exerciser of power. It has helped me to search for ways to improve my own practice, life and the practic</w:t>
      </w:r>
      <w:r w:rsidR="002A2B3F" w:rsidRPr="00312AA5">
        <w:rPr>
          <w:rFonts w:asciiTheme="minorHAnsi" w:hAnsiTheme="minorHAnsi" w:cstheme="minorHAnsi"/>
        </w:rPr>
        <w:t>es and lives of those around me. I have been</w:t>
      </w:r>
      <w:r w:rsidRPr="00312AA5">
        <w:rPr>
          <w:rFonts w:asciiTheme="minorHAnsi" w:hAnsiTheme="minorHAnsi" w:cstheme="minorHAnsi"/>
        </w:rPr>
        <w:t xml:space="preserve"> encouraged</w:t>
      </w:r>
      <w:r w:rsidR="004216D7">
        <w:rPr>
          <w:rFonts w:asciiTheme="minorHAnsi" w:hAnsiTheme="minorHAnsi" w:cstheme="minorHAnsi"/>
        </w:rPr>
        <w:t xml:space="preserve"> in recent years by Living Educational T</w:t>
      </w:r>
      <w:r w:rsidRPr="00312AA5">
        <w:rPr>
          <w:rFonts w:asciiTheme="minorHAnsi" w:hAnsiTheme="minorHAnsi" w:cstheme="minorHAnsi"/>
        </w:rPr>
        <w:t>heory work and the accounts of others using the approach.</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The seeking of ways to improve the disadvantage that we see in our own lives and those of others can be very motivating, and it is to the work of Parker J. Palme</w:t>
      </w:r>
      <w:r w:rsidR="004402C6">
        <w:rPr>
          <w:rFonts w:asciiTheme="minorHAnsi" w:hAnsiTheme="minorHAnsi" w:cstheme="minorHAnsi"/>
        </w:rPr>
        <w:t xml:space="preserve">r that I wish to turn next. </w:t>
      </w:r>
      <w:r w:rsidR="003D184E">
        <w:rPr>
          <w:rFonts w:asciiTheme="minorHAnsi" w:hAnsiTheme="minorHAnsi" w:cstheme="minorHAnsi"/>
        </w:rPr>
        <w:t>I came across Palmer’s work only in the last five years.</w:t>
      </w:r>
      <w:r w:rsidRPr="00312AA5">
        <w:rPr>
          <w:rFonts w:asciiTheme="minorHAnsi" w:hAnsiTheme="minorHAnsi" w:cstheme="minorHAnsi"/>
        </w:rPr>
        <w:t xml:space="preserve"> I feel his book “</w:t>
      </w:r>
      <w:r w:rsidRPr="00312AA5">
        <w:rPr>
          <w:rFonts w:asciiTheme="minorHAnsi" w:hAnsiTheme="minorHAnsi" w:cstheme="minorHAnsi"/>
          <w:i/>
        </w:rPr>
        <w:t>The Courage to Teach</w:t>
      </w:r>
      <w:r w:rsidRPr="00312AA5">
        <w:rPr>
          <w:rFonts w:asciiTheme="minorHAnsi" w:hAnsiTheme="minorHAnsi" w:cstheme="minorHAnsi"/>
        </w:rPr>
        <w:t xml:space="preserve">” is the most powerful account of values in teaching that I have read in 20 years. In his own life, Palmer’s striving to contest injustice in the educational institutions in which he worked led to his feeling such anger-turned-inwards that he developed severe depression. He dropped out of formal education and entered a retreat-type environment for a number of years. In that environment, he gradually came to realise that his gifts as an educator were still being practised. He realised that his most effective place was to work </w:t>
      </w:r>
      <w:r w:rsidRPr="00312AA5">
        <w:rPr>
          <w:rFonts w:asciiTheme="minorHAnsi" w:hAnsiTheme="minorHAnsi" w:cstheme="minorHAnsi"/>
          <w:i/>
        </w:rPr>
        <w:t>outside</w:t>
      </w:r>
      <w:r w:rsidRPr="00312AA5">
        <w:rPr>
          <w:rFonts w:asciiTheme="minorHAnsi" w:hAnsiTheme="minorHAnsi" w:cstheme="minorHAnsi"/>
        </w:rPr>
        <w:t xml:space="preserve"> of formal educational institutions (Palmer, 2000). </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Reflecting on his own values and how he had acted in pursuit of these, he identified others who had done likewise. He spoke of the case of Rosa Parks, the black woman whose action in refusing to shift from her bus seat to allow space between white and black passengers led to the mass boycott of the bus system and sparke</w:t>
      </w:r>
      <w:r w:rsidR="004216D7">
        <w:rPr>
          <w:rFonts w:asciiTheme="minorHAnsi" w:hAnsiTheme="minorHAnsi" w:cstheme="minorHAnsi"/>
        </w:rPr>
        <w:t>d off a continuing ‘non-violence</w:t>
      </w:r>
      <w:r w:rsidRPr="00312AA5">
        <w:rPr>
          <w:rFonts w:asciiTheme="minorHAnsi" w:hAnsiTheme="minorHAnsi" w:cstheme="minorHAnsi"/>
        </w:rPr>
        <w:t>’ approach to challenging racial discrimination</w:t>
      </w:r>
      <w:r w:rsidR="00E43630">
        <w:rPr>
          <w:rFonts w:asciiTheme="minorHAnsi" w:hAnsiTheme="minorHAnsi" w:cstheme="minorHAnsi"/>
        </w:rPr>
        <w:t xml:space="preserve"> in the States. As Palmer (1999, p.</w:t>
      </w:r>
      <w:r w:rsidRPr="00312AA5">
        <w:rPr>
          <w:rFonts w:asciiTheme="minorHAnsi" w:hAnsiTheme="minorHAnsi" w:cstheme="minorHAnsi"/>
        </w:rPr>
        <w:t xml:space="preserve">32) expresses it, </w:t>
      </w:r>
    </w:p>
    <w:p w:rsidR="00F529F4" w:rsidRPr="001201D3" w:rsidRDefault="00F529F4" w:rsidP="001201D3">
      <w:pPr>
        <w:ind w:left="720" w:right="559"/>
        <w:jc w:val="both"/>
        <w:rPr>
          <w:rFonts w:asciiTheme="minorHAnsi" w:hAnsiTheme="minorHAnsi" w:cstheme="minorHAnsi"/>
          <w:sz w:val="22"/>
          <w:szCs w:val="22"/>
        </w:rPr>
      </w:pPr>
      <w:r w:rsidRPr="001201D3">
        <w:rPr>
          <w:rFonts w:asciiTheme="minorHAnsi" w:hAnsiTheme="minorHAnsi" w:cstheme="minorHAnsi"/>
          <w:sz w:val="22"/>
          <w:szCs w:val="22"/>
        </w:rPr>
        <w:t>…the people who plant the seeds of movements make a critical decision: they decide to live “divided no more”. They decide no longer to act on the outside in a way that contradicts some truth about themselves that they hold deeply on the inside. They decide to claim authentic selfhood and act it out – and their decisions ripple out to transform the society in which they live, serving the self-hood of millions of others.</w:t>
      </w:r>
    </w:p>
    <w:p w:rsidR="00F529F4" w:rsidRPr="00312AA5"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So, we have authors such as Freire, Foucault, Palmer and activists such as Parks and more recently, Nelson Mandela, seeking to act in ways that are true to their own identities, in order to contribute to a positive future for humanity. To me, this is essential work for us as teachers, in our own spaces, to undertake. I have reflected on the stimuli that authors such as these have provided to me. However, ‘external’ written sources have not been my only motivation. I have had challenges from students too, that have helped to alert me to problems with my practice over the years. I recount a couple of these below.</w:t>
      </w:r>
    </w:p>
    <w:p w:rsidR="00E43630" w:rsidRPr="00E43630" w:rsidRDefault="00F84F45" w:rsidP="00006078">
      <w:pPr>
        <w:rPr>
          <w:rFonts w:ascii="Arial" w:hAnsi="Arial" w:cs="Arial"/>
          <w:b/>
        </w:rPr>
      </w:pPr>
      <w:r>
        <w:rPr>
          <w:rFonts w:asciiTheme="minorHAnsi" w:hAnsiTheme="minorHAnsi" w:cstheme="minorHAnsi"/>
        </w:rPr>
        <w:tab/>
      </w:r>
      <w:r w:rsidR="00E43630" w:rsidRPr="00E43630">
        <w:rPr>
          <w:rFonts w:ascii="Arial" w:hAnsi="Arial" w:cs="Arial"/>
          <w:b/>
        </w:rPr>
        <w:t>The ‘critical incidents’</w:t>
      </w:r>
    </w:p>
    <w:p w:rsidR="00E501CB" w:rsidRDefault="00F529F4" w:rsidP="001201D3">
      <w:pPr>
        <w:jc w:val="both"/>
        <w:rPr>
          <w:rFonts w:asciiTheme="minorHAnsi" w:hAnsiTheme="minorHAnsi" w:cstheme="minorHAnsi"/>
        </w:rPr>
      </w:pPr>
      <w:r w:rsidRPr="00312AA5">
        <w:rPr>
          <w:rFonts w:asciiTheme="minorHAnsi" w:hAnsiTheme="minorHAnsi" w:cstheme="minorHAnsi"/>
        </w:rPr>
        <w:t>New Zealand claims to be a country founded on the Treaty of Waitangi (signed in 1840) that accords to both Māori and non-Māori appropriate rights. Specifically, it sought to guarantee Māori rights over ‘taonga’ (treasures s</w:t>
      </w:r>
      <w:r w:rsidR="004402C6">
        <w:rPr>
          <w:rFonts w:asciiTheme="minorHAnsi" w:hAnsiTheme="minorHAnsi" w:cstheme="minorHAnsi"/>
        </w:rPr>
        <w:t>uch as lands, forests</w:t>
      </w:r>
      <w:r w:rsidRPr="00312AA5">
        <w:rPr>
          <w:rFonts w:asciiTheme="minorHAnsi" w:hAnsiTheme="minorHAnsi" w:cstheme="minorHAnsi"/>
        </w:rPr>
        <w:t xml:space="preserve"> and fisheries) as well as ‘governorship’. Latterly, ‘taonga’ have also been considered to be language and cultural practices (Stephens, 2010), although this broadening is contested by many in New Zealand, as Stephens explains. I previously alluded to my grandfather’s wish that we learn Māori. This didn’t happen owing to the language not being widely taught in those days; certainly </w:t>
      </w:r>
      <w:r w:rsidR="008C7FFA">
        <w:rPr>
          <w:rFonts w:asciiTheme="minorHAnsi" w:hAnsiTheme="minorHAnsi" w:cstheme="minorHAnsi"/>
        </w:rPr>
        <w:t>it wasn’t</w:t>
      </w:r>
      <w:r w:rsidRPr="00312AA5">
        <w:rPr>
          <w:rFonts w:asciiTheme="minorHAnsi" w:hAnsiTheme="minorHAnsi" w:cstheme="minorHAnsi"/>
        </w:rPr>
        <w:t xml:space="preserve"> at any schools we attended. As I described in m</w:t>
      </w:r>
      <w:r w:rsidR="002A2B3F" w:rsidRPr="00312AA5">
        <w:rPr>
          <w:rFonts w:asciiTheme="minorHAnsi" w:hAnsiTheme="minorHAnsi" w:cstheme="minorHAnsi"/>
        </w:rPr>
        <w:t>y Masters thesis (Ferguson, 1991</w:t>
      </w:r>
      <w:r w:rsidRPr="00312AA5">
        <w:rPr>
          <w:rFonts w:asciiTheme="minorHAnsi" w:hAnsiTheme="minorHAnsi" w:cstheme="minorHAnsi"/>
        </w:rPr>
        <w:t>) the approach to Māori culture during my primary schooling would best be described as a ‘basket weaving and stick games’ approach. It inserted into a predominantly Pakeha (</w:t>
      </w:r>
      <w:r w:rsidR="002A2B3F" w:rsidRPr="00312AA5">
        <w:rPr>
          <w:rFonts w:asciiTheme="minorHAnsi" w:hAnsiTheme="minorHAnsi" w:cstheme="minorHAnsi"/>
        </w:rPr>
        <w:t>European</w:t>
      </w:r>
      <w:r w:rsidRPr="00312AA5">
        <w:rPr>
          <w:rFonts w:asciiTheme="minorHAnsi" w:hAnsiTheme="minorHAnsi" w:cstheme="minorHAnsi"/>
        </w:rPr>
        <w:t>) education system some of the more obvious cultural practices, but did little or nothing to acknowledge differences at a fundamental level. Accordingly, Māori children have historically been under-represented in the numbers of those who succeed academically, although this is changing. In that thesis, I strove to investigate how this happened, drawing on Freire and Bourdieu as well as New Zealand authors to rage against the inequity. But I still</w:t>
      </w:r>
      <w:r w:rsidR="004216D7">
        <w:rPr>
          <w:rFonts w:asciiTheme="minorHAnsi" w:hAnsiTheme="minorHAnsi" w:cstheme="minorHAnsi"/>
        </w:rPr>
        <w:t xml:space="preserve"> g</w:t>
      </w:r>
      <w:r w:rsidR="00E501CB">
        <w:rPr>
          <w:rFonts w:asciiTheme="minorHAnsi" w:hAnsiTheme="minorHAnsi" w:cstheme="minorHAnsi"/>
        </w:rPr>
        <w:t>et caught on aspects of insensitive practice in my own classroom</w:t>
      </w:r>
      <w:r w:rsidRPr="00312AA5">
        <w:rPr>
          <w:rFonts w:asciiTheme="minorHAnsi" w:hAnsiTheme="minorHAnsi" w:cstheme="minorHAnsi"/>
        </w:rPr>
        <w:t>.</w:t>
      </w:r>
    </w:p>
    <w:p w:rsidR="00E501CB"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 xml:space="preserve">There is a protocol in Māoridom that precludes the positioning of bottoms on food-serving surfaces. It was not widely known at the time of the following incident in my class (late 1980s), and probably is not still. I was teaching a mixed cultural group, and sat on a desk as I taught. I was approached at the end of the lesson by a Pakeha man who told me that I had probably offended the Māori students in the group by this action. I asked him why, and he directed me to ask </w:t>
      </w:r>
      <w:r w:rsidR="00F529F4" w:rsidRPr="00312AA5">
        <w:rPr>
          <w:rFonts w:asciiTheme="minorHAnsi" w:hAnsiTheme="minorHAnsi" w:cstheme="minorHAnsi"/>
          <w:i/>
        </w:rPr>
        <w:t>them.</w:t>
      </w:r>
      <w:r w:rsidR="00F529F4" w:rsidRPr="00312AA5">
        <w:rPr>
          <w:rFonts w:asciiTheme="minorHAnsi" w:hAnsiTheme="minorHAnsi" w:cstheme="minorHAnsi"/>
        </w:rPr>
        <w:t xml:space="preserve"> So I did. The woman I approached told me, to my horror, that she had ‘not heard a word you said after you sat on that desk’. She explained the protocol to me. I had not thought of the desk as a food serving surface, had I even known of the protocol, but we often pulled desks together to use for shared lunches and the like. I asked her why, if my actions were so offensive, she had not alerted me to this. Her reply is that it would have been disrespectful; I was the teacher, and therefore in a ‘superior’ position. She could not tell me my behaviour was inappropriate. While I was shocked at the time, I appreciated the action of the Pakeha man and the Māori woman in contributing to expanding my knowledge. The fish began to see a little more of the water in which it swims. When I teach now, I strive to find out the cultural backgrounds of my students. I explain that I know they may not find it possible to tell me when I offend against their norms, but ask that (a) they forgive me for this inadvertent breach and (b) if they can do so, to let me know, so that I do not offend against others in the future.</w:t>
      </w:r>
    </w:p>
    <w:p w:rsidR="001201D3"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A later example, in the mid 1990s, was even more serious. I laid a double assessment burden on a fellow staff member in my action research course unwittingly. She was Māori, and her project involved an investigation into how she and her colleagues could make their course more accessible to students. One of the assessment outcomes of my course required students to provide a report on their work. As all students were also staff, I omitted to reinforce that they could submit assessment work in te reo Māori, the Māori language. I assumed they would know that. However, this student felt she had to submit in English despite the fact that her coursework, and feedback to fellow Māori staff, happened in te reo Māori. I should have reinforced the availability of submitting in te reo, but didn’t. So I treated this student unfairly vis-à-vis the other students, who all taught in English. I did not find this out until I interviewed her a year later for my PhD thesis (Bruce Ferguson, 1999).</w:t>
      </w:r>
    </w:p>
    <w:p w:rsidR="00006078"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 Again, as with the woman I </w:t>
      </w:r>
      <w:r w:rsidR="008C7FFA">
        <w:rPr>
          <w:rFonts w:asciiTheme="minorHAnsi" w:hAnsiTheme="minorHAnsi" w:cstheme="minorHAnsi"/>
        </w:rPr>
        <w:t xml:space="preserve">inadvertently </w:t>
      </w:r>
      <w:r w:rsidRPr="00312AA5">
        <w:rPr>
          <w:rFonts w:asciiTheme="minorHAnsi" w:hAnsiTheme="minorHAnsi" w:cstheme="minorHAnsi"/>
        </w:rPr>
        <w:t xml:space="preserve">offended, I asked why she had not told me. Again, I got the answer that she didn’t feel it appropriate – but this time, out of consideration for </w:t>
      </w:r>
      <w:r w:rsidRPr="00312AA5">
        <w:rPr>
          <w:rFonts w:asciiTheme="minorHAnsi" w:hAnsiTheme="minorHAnsi" w:cstheme="minorHAnsi"/>
          <w:i/>
        </w:rPr>
        <w:t>my</w:t>
      </w:r>
      <w:r w:rsidRPr="00312AA5">
        <w:rPr>
          <w:rFonts w:asciiTheme="minorHAnsi" w:hAnsiTheme="minorHAnsi" w:cstheme="minorHAnsi"/>
        </w:rPr>
        <w:t xml:space="preserve"> workload</w:t>
      </w:r>
      <w:r w:rsidR="00E501CB">
        <w:rPr>
          <w:rFonts w:asciiTheme="minorHAnsi" w:hAnsiTheme="minorHAnsi" w:cstheme="minorHAnsi"/>
        </w:rPr>
        <w:t xml:space="preserve"> (as a peer lecturer)</w:t>
      </w:r>
      <w:r w:rsidRPr="00312AA5">
        <w:rPr>
          <w:rFonts w:asciiTheme="minorHAnsi" w:hAnsiTheme="minorHAnsi" w:cstheme="minorHAnsi"/>
          <w:i/>
        </w:rPr>
        <w:t xml:space="preserve">. </w:t>
      </w:r>
      <w:r w:rsidRPr="00312AA5">
        <w:rPr>
          <w:rFonts w:asciiTheme="minorHAnsi" w:hAnsiTheme="minorHAnsi" w:cstheme="minorHAnsi"/>
        </w:rPr>
        <w:t xml:space="preserve">She would have known that I had to locate and pay a Māori speaker with experience both in te reo, and in action research, to translate appropriately. Additionally, she felt that some of her concepts did not lend themselves to translation, so even her own English report suffered from this impoverishment. I found out about the problem only because I had interviewed her for my research. </w:t>
      </w:r>
      <w:r w:rsidRPr="00312AA5">
        <w:rPr>
          <w:rFonts w:asciiTheme="minorHAnsi" w:eastAsia="Times New Roman" w:hAnsiTheme="minorHAnsi" w:cstheme="minorHAnsi"/>
          <w:lang w:eastAsia="en-IE"/>
        </w:rPr>
        <w:t xml:space="preserve">Hidden in the margins of this particular story, of course, are all the possibilities of unfair practice where I have </w:t>
      </w:r>
      <w:r w:rsidRPr="00312AA5">
        <w:rPr>
          <w:rFonts w:asciiTheme="minorHAnsi" w:eastAsia="Times New Roman" w:hAnsiTheme="minorHAnsi" w:cstheme="minorHAnsi"/>
          <w:i/>
          <w:lang w:eastAsia="en-IE"/>
        </w:rPr>
        <w:t>not</w:t>
      </w:r>
      <w:r w:rsidRPr="00312AA5">
        <w:rPr>
          <w:rFonts w:asciiTheme="minorHAnsi" w:eastAsia="Times New Roman" w:hAnsiTheme="minorHAnsi" w:cstheme="minorHAnsi"/>
          <w:lang w:eastAsia="en-IE"/>
        </w:rPr>
        <w:t xml:space="preserve"> specifically sought data, and students have been reluctant to provide it for whatever reason.</w:t>
      </w:r>
      <w:r w:rsidRPr="00312AA5">
        <w:rPr>
          <w:rFonts w:asciiTheme="minorHAnsi" w:hAnsiTheme="minorHAnsi" w:cstheme="minorHAnsi"/>
        </w:rPr>
        <w:t xml:space="preserve"> In these kinds of ways we disadvantage our students, even against our rhetoric of equity and self-critique. However, given the difficulties in them telling us, it is hard to know how best to address these problems, apart from extending our knowledge through reading and professional development, or through making it clear that we are open to </w:t>
      </w:r>
      <w:r w:rsidR="00006078">
        <w:rPr>
          <w:rFonts w:asciiTheme="minorHAnsi" w:hAnsiTheme="minorHAnsi" w:cstheme="minorHAnsi"/>
        </w:rPr>
        <w:t>approach.</w:t>
      </w:r>
    </w:p>
    <w:p w:rsidR="001201D3" w:rsidRPr="001201D3" w:rsidRDefault="001201D3" w:rsidP="00006078">
      <w:pPr>
        <w:rPr>
          <w:rFonts w:ascii="Arial" w:hAnsi="Arial" w:cs="Arial"/>
          <w:b/>
        </w:rPr>
      </w:pPr>
      <w:r>
        <w:tab/>
      </w:r>
      <w:r>
        <w:rPr>
          <w:rFonts w:ascii="Arial" w:hAnsi="Arial" w:cs="Arial"/>
          <w:b/>
        </w:rPr>
        <w:t>Living Educational Theory</w:t>
      </w:r>
      <w:r w:rsidRPr="001201D3">
        <w:rPr>
          <w:rFonts w:ascii="Arial" w:hAnsi="Arial" w:cs="Arial"/>
          <w:b/>
        </w:rPr>
        <w:t xml:space="preserve"> and self-accountability</w:t>
      </w:r>
    </w:p>
    <w:p w:rsidR="00F529F4" w:rsidRPr="00E43630" w:rsidRDefault="00006078" w:rsidP="003D184E">
      <w:pPr>
        <w:jc w:val="both"/>
        <w:rPr>
          <w:rFonts w:asciiTheme="minorHAnsi" w:hAnsiTheme="minorHAnsi" w:cstheme="minorHAnsi"/>
        </w:rPr>
      </w:pPr>
      <w:r>
        <w:t xml:space="preserve"> </w:t>
      </w:r>
      <w:r w:rsidR="00F84F45">
        <w:tab/>
      </w:r>
      <w:r w:rsidRPr="00E43630">
        <w:rPr>
          <w:rFonts w:asciiTheme="minorHAnsi" w:hAnsiTheme="minorHAnsi" w:cstheme="minorHAnsi"/>
        </w:rPr>
        <w:t xml:space="preserve">An </w:t>
      </w:r>
      <w:r w:rsidR="00F529F4" w:rsidRPr="00E43630">
        <w:rPr>
          <w:rFonts w:asciiTheme="minorHAnsi" w:hAnsiTheme="minorHAnsi" w:cstheme="minorHAnsi"/>
        </w:rPr>
        <w:t xml:space="preserve">important source of reading that has encouraged me in this work, and ongoing professional development through my reviewer role on EJOLTS, is the Living Educational Theory approach.  Jack Whitehead and Jean McNiff have written a variety of papers and books, both separately and together (see, for instance, </w:t>
      </w:r>
      <w:r w:rsidR="001201D3" w:rsidRPr="00E43630">
        <w:rPr>
          <w:rFonts w:asciiTheme="minorHAnsi" w:hAnsiTheme="minorHAnsi" w:cstheme="minorHAnsi"/>
        </w:rPr>
        <w:t>Whitehead, 1989, 2008; Whitehead &amp; McNiff, 2006</w:t>
      </w:r>
      <w:r w:rsidR="001201D3">
        <w:rPr>
          <w:rFonts w:asciiTheme="minorHAnsi" w:hAnsiTheme="minorHAnsi" w:cstheme="minorHAnsi"/>
        </w:rPr>
        <w:t xml:space="preserve">; </w:t>
      </w:r>
      <w:r w:rsidR="00F529F4" w:rsidRPr="00E43630">
        <w:rPr>
          <w:rFonts w:asciiTheme="minorHAnsi" w:hAnsiTheme="minorHAnsi" w:cstheme="minorHAnsi"/>
        </w:rPr>
        <w:t xml:space="preserve">McNiff, </w:t>
      </w:r>
      <w:r w:rsidR="001201D3">
        <w:rPr>
          <w:rFonts w:asciiTheme="minorHAnsi" w:hAnsiTheme="minorHAnsi" w:cstheme="minorHAnsi"/>
        </w:rPr>
        <w:t>2008</w:t>
      </w:r>
      <w:r w:rsidR="00F529F4" w:rsidRPr="00E43630">
        <w:rPr>
          <w:rFonts w:asciiTheme="minorHAnsi" w:hAnsiTheme="minorHAnsi" w:cstheme="minorHAnsi"/>
        </w:rPr>
        <w:t>) in which they challenge practitioners, as they challenge themselves, to follow a process of continuous improvement. This includes questions such as, ‘How do I improve this process of education here?’ The question is likely to arise when we experience a clash between our educational values and the requirements in our practice. We then imagine ways of overcoming these problems, act on a selected solution, evaluate the outcomes of our actions, modify our practice accordingly, and so forth (Whitehead, 1989). McNiff is adamant that the action research approach she recommends and about which she has written extensively, should not be perceived as prescriptive. For instance her diagram, presented in McNiff (1988), shows multiple possibilities proceeding from an initial question. She is, however, determined, as is Whitehead, that teachers should clearly describe their values, articulate how they hold themselves to account for these, and proceed to gather evidence that supports (or indeed, challenges!) their contentions. McNiff states that</w:t>
      </w:r>
    </w:p>
    <w:p w:rsidR="00F529F4" w:rsidRPr="001201D3" w:rsidRDefault="00F529F4" w:rsidP="001201D3">
      <w:pPr>
        <w:ind w:left="720" w:right="559"/>
        <w:jc w:val="both"/>
        <w:rPr>
          <w:rFonts w:asciiTheme="minorHAnsi" w:hAnsiTheme="minorHAnsi" w:cstheme="minorHAnsi"/>
          <w:sz w:val="22"/>
          <w:szCs w:val="22"/>
        </w:rPr>
      </w:pPr>
      <w:r w:rsidRPr="001201D3">
        <w:rPr>
          <w:rFonts w:asciiTheme="minorHAnsi" w:hAnsiTheme="minorHAnsi" w:cstheme="minorHAnsi"/>
          <w:sz w:val="22"/>
          <w:szCs w:val="22"/>
        </w:rPr>
        <w:t>One of the values I hold is the right of each one of us to experience freedom with justice. Therefore I do encourage you to read other work and other opinions, so that you can make up your own mind about what is most appealing to you and most appropriate for your own situation. Finding out what is available before deciding on any one option is res</w:t>
      </w:r>
      <w:r w:rsidR="00E43630" w:rsidRPr="001201D3">
        <w:rPr>
          <w:rFonts w:asciiTheme="minorHAnsi" w:hAnsiTheme="minorHAnsi" w:cstheme="minorHAnsi"/>
          <w:sz w:val="22"/>
          <w:szCs w:val="22"/>
        </w:rPr>
        <w:t xml:space="preserve">ponsible practice (McNiff, 2002, </w:t>
      </w:r>
      <w:r w:rsidRPr="001201D3">
        <w:rPr>
          <w:rFonts w:asciiTheme="minorHAnsi" w:hAnsiTheme="minorHAnsi" w:cstheme="minorHAnsi"/>
          <w:sz w:val="22"/>
          <w:szCs w:val="22"/>
        </w:rPr>
        <w:t>unpaginated).</w:t>
      </w:r>
    </w:p>
    <w:p w:rsidR="00F529F4" w:rsidRPr="00312AA5" w:rsidRDefault="00F529F4" w:rsidP="003D184E">
      <w:pPr>
        <w:ind w:firstLine="720"/>
        <w:jc w:val="both"/>
        <w:rPr>
          <w:rFonts w:asciiTheme="minorHAnsi" w:hAnsiTheme="minorHAnsi" w:cstheme="minorHAnsi"/>
        </w:rPr>
      </w:pPr>
      <w:r w:rsidRPr="00312AA5">
        <w:rPr>
          <w:rFonts w:asciiTheme="minorHAnsi" w:hAnsiTheme="minorHAnsi" w:cstheme="minorHAnsi"/>
        </w:rPr>
        <w:t>It is in the spirit of this type of inquiry that I have consistently worked since first beginning to recognise that my practice and my work environment might be oppressive of those with whom I seek to investigate knowledge and ways of being. I did not set out to be oppressive, of course; I was simply unaware of how complicit I was being in the processes of power in my institutions and how these were militating against equitable achievement of many students.</w:t>
      </w:r>
    </w:p>
    <w:p w:rsidR="00F529F4" w:rsidRPr="00312AA5"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I have a spiritual and philosophical commitment to social justice and equity, and it was a shock to recognise that there were ways I could be practising that denied to others these rights. The work of Bourdieu on habitus and cultural capital, explained in the New Zealand context via writers such as Codd, Middleton and Jones (1990) and Bishop and Glynn (1999) gave me insight into how this complicity operated. My wide reading has guided me to strive constantly to improve my practice, to investigate who is </w:t>
      </w:r>
      <w:r w:rsidRPr="00312AA5">
        <w:rPr>
          <w:rFonts w:asciiTheme="minorHAnsi" w:hAnsiTheme="minorHAnsi" w:cstheme="minorHAnsi"/>
          <w:i/>
        </w:rPr>
        <w:t>dis</w:t>
      </w:r>
      <w:r w:rsidRPr="00312AA5">
        <w:rPr>
          <w:rFonts w:asciiTheme="minorHAnsi" w:hAnsiTheme="minorHAnsi" w:cstheme="minorHAnsi"/>
        </w:rPr>
        <w:t>advantaged by the ways that I practise as well as who is advantaged.</w:t>
      </w:r>
    </w:p>
    <w:p w:rsidR="00F529F4" w:rsidRPr="00312AA5" w:rsidRDefault="00F529F4" w:rsidP="003D184E">
      <w:pPr>
        <w:shd w:val="clear" w:color="auto" w:fill="FFFFFF"/>
        <w:spacing w:before="100" w:beforeAutospacing="1" w:after="24"/>
        <w:ind w:firstLine="720"/>
        <w:jc w:val="both"/>
        <w:rPr>
          <w:rFonts w:asciiTheme="minorHAnsi" w:eastAsia="Times New Roman" w:hAnsiTheme="minorHAnsi" w:cstheme="minorHAnsi"/>
          <w:lang w:eastAsia="en-IE"/>
        </w:rPr>
      </w:pPr>
      <w:r w:rsidRPr="00312AA5">
        <w:rPr>
          <w:rFonts w:asciiTheme="minorHAnsi" w:hAnsiTheme="minorHAnsi" w:cstheme="minorHAnsi"/>
        </w:rPr>
        <w:t>So, through my reflection (shared with others, including with my students) and my writing I seek to show evidence that I am living in accordance with my claimed values, and that I am trying to recognise who I am becoming as a teacher. I use the continuous verb ‘becoming’ quite deliberately. I believe that if we think we have ‘arrived’ at a position of perfection, we risk the Biblical warning: Let he (sic) who thinks he stands, take heed, lest he fall (1 Cor. 10:12). Foucault refused to be held to past positions, writing “</w:t>
      </w:r>
      <w:r w:rsidRPr="00312AA5">
        <w:rPr>
          <w:rFonts w:asciiTheme="minorHAnsi" w:eastAsia="Times New Roman" w:hAnsiTheme="minorHAnsi" w:cstheme="minorHAnsi"/>
          <w:lang w:eastAsia="en-IE"/>
        </w:rPr>
        <w:t>Do not ask who I am and do not ask me to remain the same: leave it to our bureaucrats and our police to see that our paper</w:t>
      </w:r>
      <w:r w:rsidR="00E43630">
        <w:rPr>
          <w:rFonts w:asciiTheme="minorHAnsi" w:eastAsia="Times New Roman" w:hAnsiTheme="minorHAnsi" w:cstheme="minorHAnsi"/>
          <w:lang w:eastAsia="en-IE"/>
        </w:rPr>
        <w:t>s are in order” (Foucault, 1972, p.</w:t>
      </w:r>
      <w:r w:rsidRPr="00312AA5">
        <w:rPr>
          <w:rFonts w:asciiTheme="minorHAnsi" w:eastAsia="Times New Roman" w:hAnsiTheme="minorHAnsi" w:cstheme="minorHAnsi"/>
          <w:lang w:eastAsia="en-IE"/>
        </w:rPr>
        <w:t xml:space="preserve">17). </w:t>
      </w:r>
      <w:r w:rsidR="002A2B3F" w:rsidRPr="00312AA5">
        <w:rPr>
          <w:rFonts w:asciiTheme="minorHAnsi" w:eastAsia="Times New Roman" w:hAnsiTheme="minorHAnsi" w:cstheme="minorHAnsi"/>
          <w:lang w:eastAsia="en-IE"/>
        </w:rPr>
        <w:t>We</w:t>
      </w:r>
      <w:r w:rsidRPr="00312AA5">
        <w:rPr>
          <w:rFonts w:asciiTheme="minorHAnsi" w:eastAsia="Times New Roman" w:hAnsiTheme="minorHAnsi" w:cstheme="minorHAnsi"/>
          <w:lang w:eastAsia="en-IE"/>
        </w:rPr>
        <w:t xml:space="preserve"> need to maintain consistency in our values, and to hold</w:t>
      </w:r>
      <w:r w:rsidR="002A2B3F" w:rsidRPr="00312AA5">
        <w:rPr>
          <w:rFonts w:asciiTheme="minorHAnsi" w:eastAsia="Times New Roman" w:hAnsiTheme="minorHAnsi" w:cstheme="minorHAnsi"/>
          <w:lang w:eastAsia="en-IE"/>
        </w:rPr>
        <w:t xml:space="preserve"> ourselves accountable to these. But</w:t>
      </w:r>
      <w:r w:rsidRPr="00312AA5">
        <w:rPr>
          <w:rFonts w:asciiTheme="minorHAnsi" w:eastAsia="Times New Roman" w:hAnsiTheme="minorHAnsi" w:cstheme="minorHAnsi"/>
          <w:lang w:eastAsia="en-IE"/>
        </w:rPr>
        <w:t xml:space="preserve"> we also need to ensure that when ‘sought data’ disconfirms our self-belief, or demonstrates that we are in an untenable position, we are able to change. Palmer did exactly the latter when he chose to depart from work within institutions, finding the conflict in values too great for his health.</w:t>
      </w:r>
    </w:p>
    <w:p w:rsidR="00F529F4" w:rsidRPr="00923E42" w:rsidRDefault="00F529F4" w:rsidP="008C7FFA">
      <w:pPr>
        <w:shd w:val="clear" w:color="auto" w:fill="FFFFFF"/>
        <w:spacing w:before="100" w:beforeAutospacing="1" w:after="240" w:line="360" w:lineRule="atLeast"/>
        <w:ind w:left="284"/>
        <w:rPr>
          <w:rFonts w:ascii="Arial" w:eastAsia="Times New Roman" w:hAnsi="Arial" w:cs="Arial"/>
          <w:b/>
          <w:sz w:val="28"/>
          <w:szCs w:val="28"/>
          <w:lang w:eastAsia="en-IE"/>
        </w:rPr>
      </w:pPr>
      <w:r w:rsidRPr="00923E42">
        <w:rPr>
          <w:rFonts w:ascii="Arial" w:eastAsia="Times New Roman" w:hAnsi="Arial" w:cs="Arial"/>
          <w:b/>
          <w:sz w:val="28"/>
          <w:szCs w:val="28"/>
          <w:lang w:eastAsia="en-IE"/>
        </w:rPr>
        <w:t>Evidence for the claims above</w:t>
      </w:r>
    </w:p>
    <w:p w:rsidR="00F529F4" w:rsidRPr="00312AA5" w:rsidRDefault="00F529F4" w:rsidP="003D184E">
      <w:pPr>
        <w:shd w:val="clear" w:color="auto" w:fill="FFFFFF"/>
        <w:spacing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I have reflected on historical reading and challenges to my practice, and suggested that I now commit to trying to ensure that values and practice are congruent. In this next section, I will present a couple of examples of how I know whether my values are being worked out in my practice – how I seek to understand better the ‘I who teaches’. </w:t>
      </w:r>
    </w:p>
    <w:p w:rsidR="00F529F4" w:rsidRPr="00312AA5" w:rsidRDefault="00F529F4" w:rsidP="003D184E">
      <w:pPr>
        <w:shd w:val="clear" w:color="auto" w:fill="FFFFFF"/>
        <w:spacing w:before="100" w:beforeAutospacing="1" w:after="24"/>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In my current context, in Ireland, I am very aware of being ‘an outsider’ as a newly-arrived New Zealander, and constantly seek to check my teaching methods and language against Irish notions of ‘proper practice’. To assist my understanding, I took an Irish language class immediately on arrival as a way of learning to pronounce names and simple greetings appropriately, and to absorb some aspects of the culture. One of my sources of ‘reality checking’ has always been my colleagues, from whom I invite feedback on my practice. The most common feedback from them to date is that New Zealand valuing of directness in communication can be disconcerting to Irish people – this has been evident not only in the feedback I give my students when teaching, but I have also observed it in my colleagues’ response to a New Zealand manager who now works in our area. His transparency has been quite shocking to some, although also appreciated. So, as I continue to grow as a teacher, I am having to adapt the way in which I value directness and honesty, re</w:t>
      </w:r>
      <w:r w:rsidR="008C7FFA">
        <w:rPr>
          <w:rFonts w:asciiTheme="minorHAnsi" w:eastAsia="Times New Roman" w:hAnsiTheme="minorHAnsi" w:cstheme="minorHAnsi"/>
          <w:lang w:eastAsia="en-IE"/>
        </w:rPr>
        <w:t>specting</w:t>
      </w:r>
      <w:r w:rsidRPr="00312AA5">
        <w:rPr>
          <w:rFonts w:asciiTheme="minorHAnsi" w:eastAsia="Times New Roman" w:hAnsiTheme="minorHAnsi" w:cstheme="minorHAnsi"/>
          <w:lang w:eastAsia="en-IE"/>
        </w:rPr>
        <w:t xml:space="preserve"> that my colleagues and students here are also honest, but prefer to express this in more circumspect ways.</w:t>
      </w:r>
    </w:p>
    <w:p w:rsidR="00F529F4" w:rsidRPr="00312AA5" w:rsidRDefault="00F529F4" w:rsidP="003D184E">
      <w:pPr>
        <w:shd w:val="clear" w:color="auto" w:fill="FFFFFF"/>
        <w:spacing w:before="100" w:beforeAutospacing="1"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Earlier, I claimed to encourage students to develop according to their own values, rather than to feel they have to adopt (or temporarily regurgitate) mine in order to get good grades. An example from a student I have recently taught follows – I have used this quote from his work with his permission. He was generally quiet in class, but obviously has his own views about how education should work. It is a long quote, and my comments are in italics – but I believe it provides evidence of my claim to be encouraging students to develop in ways that might not be those that I would choose, and to be able to express those views without constraint or penalty.</w:t>
      </w:r>
      <w:r w:rsidR="002A2B3F" w:rsidRPr="00312AA5">
        <w:rPr>
          <w:rFonts w:asciiTheme="minorHAnsi" w:eastAsia="Times New Roman" w:hAnsiTheme="minorHAnsi" w:cstheme="minorHAnsi"/>
          <w:lang w:eastAsia="en-IE"/>
        </w:rPr>
        <w:t xml:space="preserve"> My comments are in italics.</w:t>
      </w:r>
    </w:p>
    <w:p w:rsidR="00F529F4" w:rsidRPr="003D184E" w:rsidRDefault="00F529F4" w:rsidP="003D184E">
      <w:pPr>
        <w:shd w:val="clear" w:color="auto" w:fill="FFFFFF"/>
        <w:spacing w:before="240" w:after="0"/>
        <w:ind w:left="720" w:right="559"/>
        <w:jc w:val="both"/>
        <w:rPr>
          <w:rFonts w:asciiTheme="minorHAnsi" w:eastAsia="Times New Roman" w:hAnsiTheme="minorHAnsi" w:cstheme="minorHAnsi"/>
          <w:i/>
          <w:sz w:val="22"/>
          <w:szCs w:val="22"/>
          <w:lang w:eastAsia="en-IE"/>
        </w:rPr>
      </w:pPr>
      <w:r w:rsidRPr="003D184E">
        <w:rPr>
          <w:rFonts w:asciiTheme="minorHAnsi" w:eastAsia="Times New Roman" w:hAnsiTheme="minorHAnsi" w:cstheme="minorHAnsi"/>
          <w:sz w:val="22"/>
          <w:szCs w:val="22"/>
          <w:lang w:eastAsia="en-IE"/>
        </w:rPr>
        <w:t xml:space="preserve">But perhaps my definition of “intellectual development” is dissimilar to that of [the university]. I may acquaint myself further with the university’s strategic plan to find out what exactly is expected in this regard. But my approach to trying to establish a career in academia is one that will involve a certain oppositionality, anyway. </w:t>
      </w:r>
      <w:r w:rsidRPr="003D184E">
        <w:rPr>
          <w:rFonts w:asciiTheme="minorHAnsi" w:eastAsia="Times New Roman" w:hAnsiTheme="minorHAnsi" w:cstheme="minorHAnsi"/>
          <w:i/>
          <w:sz w:val="22"/>
          <w:szCs w:val="22"/>
          <w:lang w:eastAsia="en-IE"/>
        </w:rPr>
        <w:t xml:space="preserve">X, one of the features of universities is to be ‘a critic and conscience of society’. That CERTAINLY doesn’t involve uncritically swallowing any party line. You may recall me saying in class, “all statements are suspect, including this one” which is an attempt to get people thinking about what THEY believe about things. I am glad to see you doing this. </w:t>
      </w:r>
      <w:r w:rsidRPr="003D184E">
        <w:rPr>
          <w:rFonts w:asciiTheme="minorHAnsi" w:eastAsia="Times New Roman" w:hAnsiTheme="minorHAnsi" w:cstheme="minorHAnsi"/>
          <w:sz w:val="22"/>
          <w:szCs w:val="22"/>
          <w:lang w:eastAsia="en-IE"/>
        </w:rPr>
        <w:t>I don’t want to become a vessel for the pervasive ideology sanctioned by the [university] authorities, or by anyone else. In fact, this is one of the things that interest me most about work in academia: the possibility (even if it’s a slight one) of maintaining intellectual independence in one’s work. This I consider to be further linked with the study of literature, because literature is among the least utilitarian of all disciplines. To wish to study literature is already to make a statement regarding oneself, the world, and how one wishes to relate to the world. Or so I would argue, or </w:t>
      </w:r>
      <w:r w:rsidRPr="003D184E">
        <w:rPr>
          <w:rFonts w:asciiTheme="minorHAnsi" w:eastAsia="Times New Roman" w:hAnsiTheme="minorHAnsi" w:cstheme="minorHAnsi"/>
          <w:i/>
          <w:iCs/>
          <w:sz w:val="22"/>
          <w:szCs w:val="22"/>
          <w:lang w:eastAsia="en-IE"/>
        </w:rPr>
        <w:t>may</w:t>
      </w:r>
      <w:r w:rsidRPr="003D184E">
        <w:rPr>
          <w:rFonts w:asciiTheme="minorHAnsi" w:eastAsia="Times New Roman" w:hAnsiTheme="minorHAnsi" w:cstheme="minorHAnsi"/>
          <w:sz w:val="22"/>
          <w:szCs w:val="22"/>
          <w:lang w:eastAsia="en-IE"/>
        </w:rPr>
        <w:t xml:space="preserve"> argue when the time to write my philosophy of teaching comes. </w:t>
      </w:r>
      <w:r w:rsidRPr="003D184E">
        <w:rPr>
          <w:rFonts w:asciiTheme="minorHAnsi" w:eastAsia="Times New Roman" w:hAnsiTheme="minorHAnsi" w:cstheme="minorHAnsi"/>
          <w:i/>
          <w:sz w:val="22"/>
          <w:szCs w:val="22"/>
          <w:lang w:eastAsia="en-IE"/>
        </w:rPr>
        <w:t>Please do! I will look forward to it. ‘The pen is mightier than the sword’ and has changed many a regime. The book review I have just completed is dedicated to Nelson Mandela, uses quotes from him at the top of each chapter, and endorses his writings and their importance in helping to transform South African society.</w:t>
      </w:r>
    </w:p>
    <w:p w:rsidR="00F529F4" w:rsidRPr="00312AA5" w:rsidRDefault="00F529F4" w:rsidP="003D184E">
      <w:pPr>
        <w:shd w:val="clear" w:color="auto" w:fill="FFFFFF"/>
        <w:spacing w:before="240" w:after="0" w:line="295" w:lineRule="atLeast"/>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Further evidence was provided by a New Zealand colleague whom I used as a referee to gain my position here in Ireland. This </w:t>
      </w:r>
      <w:r w:rsidR="002A2B3F" w:rsidRPr="00312AA5">
        <w:rPr>
          <w:rFonts w:asciiTheme="minorHAnsi" w:eastAsia="Times New Roman" w:hAnsiTheme="minorHAnsi" w:cstheme="minorHAnsi"/>
          <w:lang w:eastAsia="en-IE"/>
        </w:rPr>
        <w:t xml:space="preserve">Pakeha woman </w:t>
      </w:r>
      <w:r w:rsidRPr="00312AA5">
        <w:rPr>
          <w:rFonts w:asciiTheme="minorHAnsi" w:eastAsia="Times New Roman" w:hAnsiTheme="minorHAnsi" w:cstheme="minorHAnsi"/>
          <w:lang w:eastAsia="en-IE"/>
        </w:rPr>
        <w:t>has been a friend, fellow staff developer and supervisor for me in evaluative and action research projects carried out for diverse bodies in New Zealand. She has seen me in many situations and, I believe, can speak accurately of whether and how my practice matches my values. She wrote:</w:t>
      </w:r>
    </w:p>
    <w:p w:rsidR="00F529F4" w:rsidRPr="003D184E" w:rsidRDefault="00F529F4" w:rsidP="003D184E">
      <w:pPr>
        <w:shd w:val="clear" w:color="auto" w:fill="FFFFFF"/>
        <w:spacing w:before="240" w:after="0" w:line="295" w:lineRule="atLeast"/>
        <w:ind w:left="720" w:right="559"/>
        <w:jc w:val="both"/>
        <w:rPr>
          <w:rFonts w:asciiTheme="minorHAnsi" w:eastAsia="Times New Roman" w:hAnsiTheme="minorHAnsi" w:cstheme="minorHAnsi"/>
          <w:sz w:val="22"/>
          <w:szCs w:val="22"/>
          <w:lang w:eastAsia="en-IE"/>
        </w:rPr>
      </w:pPr>
      <w:r w:rsidRPr="003D184E">
        <w:rPr>
          <w:rFonts w:asciiTheme="minorHAnsi" w:eastAsia="Times New Roman" w:hAnsiTheme="minorHAnsi" w:cstheme="minorHAnsi"/>
          <w:sz w:val="22"/>
          <w:szCs w:val="22"/>
          <w:lang w:eastAsia="en-IE"/>
        </w:rPr>
        <w:t xml:space="preserve">Pip works with </w:t>
      </w:r>
      <w:r w:rsidRPr="003D184E">
        <w:rPr>
          <w:rFonts w:asciiTheme="minorHAnsi" w:hAnsiTheme="minorHAnsi" w:cstheme="minorHAnsi"/>
          <w:sz w:val="22"/>
          <w:szCs w:val="22"/>
        </w:rPr>
        <w:t>everyone (race, age, inclination) in the most authentically collaborative and genuinely respectful way that I have experienced regardless of whether the role is teacher or researcher or developer.</w:t>
      </w:r>
    </w:p>
    <w:p w:rsidR="00F529F4" w:rsidRPr="00312AA5" w:rsidRDefault="00F529F4" w:rsidP="00F529F4">
      <w:pPr>
        <w:spacing w:after="0"/>
        <w:rPr>
          <w:rFonts w:asciiTheme="minorHAnsi" w:hAnsiTheme="minorHAnsi" w:cstheme="minorHAnsi"/>
          <w:b/>
        </w:rPr>
      </w:pPr>
    </w:p>
    <w:p w:rsidR="00F529F4" w:rsidRPr="00312AA5" w:rsidRDefault="002A2B3F" w:rsidP="003D184E">
      <w:pPr>
        <w:spacing w:after="0"/>
        <w:jc w:val="both"/>
        <w:rPr>
          <w:rFonts w:asciiTheme="minorHAnsi" w:hAnsiTheme="minorHAnsi" w:cstheme="minorHAnsi"/>
        </w:rPr>
      </w:pPr>
      <w:r w:rsidRPr="00312AA5">
        <w:rPr>
          <w:rFonts w:asciiTheme="minorHAnsi" w:hAnsiTheme="minorHAnsi" w:cstheme="minorHAnsi"/>
        </w:rPr>
        <w:t>It is also valuable to consider comments</w:t>
      </w:r>
      <w:r w:rsidR="00F529F4" w:rsidRPr="00312AA5">
        <w:rPr>
          <w:rFonts w:asciiTheme="minorHAnsi" w:hAnsiTheme="minorHAnsi" w:cstheme="minorHAnsi"/>
        </w:rPr>
        <w:t xml:space="preserve"> placed on my LinkedIn page by a young Māori woman for whom I was manager for a number of years, and with whom I carried out research.</w:t>
      </w:r>
      <w:r w:rsidRPr="00312AA5">
        <w:rPr>
          <w:rFonts w:asciiTheme="minorHAnsi" w:hAnsiTheme="minorHAnsi" w:cstheme="minorHAnsi"/>
        </w:rPr>
        <w:t xml:space="preserve"> This shows that, despite some of the glitches I reported earlier in the paper, I </w:t>
      </w:r>
      <w:r w:rsidRPr="00312AA5">
        <w:rPr>
          <w:rFonts w:asciiTheme="minorHAnsi" w:hAnsiTheme="minorHAnsi" w:cstheme="minorHAnsi"/>
          <w:i/>
        </w:rPr>
        <w:t>can</w:t>
      </w:r>
      <w:r w:rsidRPr="00312AA5">
        <w:rPr>
          <w:rFonts w:asciiTheme="minorHAnsi" w:hAnsiTheme="minorHAnsi" w:cstheme="minorHAnsi"/>
        </w:rPr>
        <w:t xml:space="preserve"> work in supportive and culturally appropriate ways with others. She wrote in support of me, but I also appreciated the advice that she provided to me, in turn, when I needed direction on appropriate cultural protocols.</w:t>
      </w:r>
    </w:p>
    <w:p w:rsidR="00F529F4" w:rsidRPr="00312AA5" w:rsidRDefault="00F529F4" w:rsidP="00F529F4">
      <w:pPr>
        <w:spacing w:after="0"/>
        <w:rPr>
          <w:rFonts w:asciiTheme="minorHAnsi" w:hAnsiTheme="minorHAnsi" w:cstheme="minorHAnsi"/>
        </w:rPr>
      </w:pPr>
    </w:p>
    <w:p w:rsidR="00F529F4" w:rsidRPr="003D184E" w:rsidRDefault="00F529F4" w:rsidP="003D184E">
      <w:pPr>
        <w:spacing w:after="0"/>
        <w:ind w:left="720" w:right="559"/>
        <w:jc w:val="both"/>
        <w:rPr>
          <w:rFonts w:asciiTheme="minorHAnsi" w:hAnsiTheme="minorHAnsi" w:cstheme="minorHAnsi"/>
          <w:sz w:val="22"/>
          <w:szCs w:val="22"/>
          <w:lang w:val="en"/>
        </w:rPr>
      </w:pPr>
      <w:r w:rsidRPr="003D184E">
        <w:rPr>
          <w:rFonts w:asciiTheme="minorHAnsi" w:hAnsiTheme="minorHAnsi" w:cstheme="minorHAnsi"/>
          <w:sz w:val="22"/>
          <w:szCs w:val="22"/>
          <w:lang w:val="en"/>
        </w:rPr>
        <w:t>Awesome Manager of 3 years, who was supportive and confident in my abilities. Allowed me to spread my wings at such a young age, which I am so very grateful for. The belief and mentorship I received from Pip until her resignation will stay with me forever.</w:t>
      </w:r>
    </w:p>
    <w:p w:rsidR="00F529F4" w:rsidRPr="00312AA5" w:rsidRDefault="00F529F4" w:rsidP="003D184E">
      <w:pPr>
        <w:spacing w:after="0"/>
        <w:jc w:val="both"/>
        <w:rPr>
          <w:rFonts w:asciiTheme="minorHAnsi" w:hAnsiTheme="minorHAnsi" w:cstheme="minorHAnsi"/>
        </w:rPr>
      </w:pPr>
    </w:p>
    <w:p w:rsidR="00F529F4" w:rsidRDefault="00F529F4" w:rsidP="003D184E">
      <w:pPr>
        <w:spacing w:after="0"/>
        <w:ind w:firstLine="720"/>
        <w:jc w:val="both"/>
        <w:rPr>
          <w:rFonts w:asciiTheme="minorHAnsi" w:hAnsiTheme="minorHAnsi" w:cstheme="minorHAnsi"/>
        </w:rPr>
      </w:pPr>
      <w:r w:rsidRPr="00312AA5">
        <w:rPr>
          <w:rFonts w:asciiTheme="minorHAnsi" w:hAnsiTheme="minorHAnsi" w:cstheme="minorHAnsi"/>
        </w:rPr>
        <w:t xml:space="preserve">I submit these attestations with some trepidation, as they don’t seem ‘humble’ to me, and we New Zealanders value humility rather than the blowing of one’s own trumpet. Nonetheless, I believe they describe the extent to which I do seek to practise what I preach, and to work in diverse cultural settings in ways that </w:t>
      </w:r>
      <w:r w:rsidRPr="00312AA5">
        <w:rPr>
          <w:rFonts w:asciiTheme="minorHAnsi" w:hAnsiTheme="minorHAnsi" w:cstheme="minorHAnsi"/>
          <w:i/>
        </w:rPr>
        <w:t>can</w:t>
      </w:r>
      <w:r w:rsidRPr="00312AA5">
        <w:rPr>
          <w:rFonts w:asciiTheme="minorHAnsi" w:hAnsiTheme="minorHAnsi" w:cstheme="minorHAnsi"/>
        </w:rPr>
        <w:t xml:space="preserve"> be supportive despite the potential for damage. Living Educational Theory requires us to provide evidence – these examples are the best evidence I can provide, for how I am claiming to be developing as a teacher, manager, researcher and colleague.</w:t>
      </w:r>
    </w:p>
    <w:p w:rsidR="00F84F45" w:rsidRDefault="00F84F45" w:rsidP="003D184E">
      <w:pPr>
        <w:spacing w:after="0"/>
        <w:ind w:firstLine="720"/>
        <w:jc w:val="both"/>
        <w:rPr>
          <w:rFonts w:asciiTheme="minorHAnsi" w:hAnsiTheme="minorHAnsi" w:cstheme="minorHAnsi"/>
        </w:rPr>
      </w:pPr>
    </w:p>
    <w:p w:rsidR="00F84F45" w:rsidRDefault="00F84F45" w:rsidP="003D184E">
      <w:pPr>
        <w:spacing w:after="0"/>
        <w:ind w:firstLine="720"/>
        <w:jc w:val="both"/>
        <w:rPr>
          <w:rFonts w:asciiTheme="minorHAnsi" w:hAnsiTheme="minorHAnsi" w:cstheme="minorHAnsi"/>
        </w:rPr>
      </w:pPr>
      <w:r>
        <w:rPr>
          <w:rFonts w:asciiTheme="minorHAnsi" w:hAnsiTheme="minorHAnsi" w:cstheme="minorHAnsi"/>
        </w:rPr>
        <w:t>I am also working with Irish educators across sectors to identify o</w:t>
      </w:r>
      <w:r w:rsidR="003D184E">
        <w:rPr>
          <w:rFonts w:asciiTheme="minorHAnsi" w:hAnsiTheme="minorHAnsi" w:cstheme="minorHAnsi"/>
        </w:rPr>
        <w:t xml:space="preserve">r establish a Network for </w:t>
      </w:r>
      <w:r>
        <w:rPr>
          <w:rFonts w:asciiTheme="minorHAnsi" w:hAnsiTheme="minorHAnsi" w:cstheme="minorHAnsi"/>
        </w:rPr>
        <w:t>Educational Action Researchers</w:t>
      </w:r>
      <w:r w:rsidR="003D184E">
        <w:rPr>
          <w:rFonts w:asciiTheme="minorHAnsi" w:hAnsiTheme="minorHAnsi" w:cstheme="minorHAnsi"/>
        </w:rPr>
        <w:t xml:space="preserve"> in Ireland (NEARI)</w:t>
      </w:r>
      <w:r>
        <w:rPr>
          <w:rFonts w:asciiTheme="minorHAnsi" w:hAnsiTheme="minorHAnsi" w:cstheme="minorHAnsi"/>
        </w:rPr>
        <w:t>. I have come across great examples of action research and/or reflective practice since my arrival in Ireland. However, the Irish are even more reticent than New Zealanders to ‘blow their own trumpets’ and it can be hard to find out what others are doing. It can be hard for indigenous Irish people to promote their own practice. Hence, my interest in seeking to support the development of networks that allow practice to be shared in collegial ways. I have to be careful in this work however. I have already described the ‘transparency’ and ‘upfrontness’ of New Zealanders and how it can be disconcerting (at best!) to Irish people. Accordingly, in this new endeavour I am working with four Irish women, to whom I have been introduced by Jack Whitehead. He, alongside Marie</w:t>
      </w:r>
      <w:r w:rsidR="003D184E">
        <w:rPr>
          <w:rFonts w:asciiTheme="minorHAnsi" w:hAnsiTheme="minorHAnsi" w:cstheme="minorHAnsi"/>
        </w:rPr>
        <w:t xml:space="preserve"> Huxtable, both in England, has</w:t>
      </w:r>
      <w:r>
        <w:rPr>
          <w:rFonts w:asciiTheme="minorHAnsi" w:hAnsiTheme="minorHAnsi" w:cstheme="minorHAnsi"/>
        </w:rPr>
        <w:t xml:space="preserve"> been </w:t>
      </w:r>
      <w:r w:rsidR="003D184E">
        <w:rPr>
          <w:rFonts w:asciiTheme="minorHAnsi" w:hAnsiTheme="minorHAnsi" w:cstheme="minorHAnsi"/>
        </w:rPr>
        <w:t>a supportive observer and contributor</w:t>
      </w:r>
      <w:r>
        <w:rPr>
          <w:rFonts w:asciiTheme="minorHAnsi" w:hAnsiTheme="minorHAnsi" w:cstheme="minorHAnsi"/>
        </w:rPr>
        <w:t xml:space="preserve"> to our ongoing work.</w:t>
      </w:r>
      <w:r w:rsidR="00521D69">
        <w:rPr>
          <w:rFonts w:asciiTheme="minorHAnsi" w:hAnsiTheme="minorHAnsi" w:cstheme="minorHAnsi"/>
        </w:rPr>
        <w:t xml:space="preserve"> I post below a photo of a ‘meeting’ of Jack, Marie, Bernie Sullivan (one of the group of four) and myself. We, along with the remaining three women, ‘met’ via Skype on 2 February 2015. I believe our photo shows our delight in connecting, and supporting each other in the work.</w:t>
      </w:r>
    </w:p>
    <w:p w:rsidR="003D184E" w:rsidRDefault="003D184E" w:rsidP="003D184E">
      <w:pPr>
        <w:spacing w:after="0"/>
        <w:ind w:firstLine="720"/>
        <w:jc w:val="both"/>
        <w:rPr>
          <w:rFonts w:asciiTheme="minorHAnsi" w:hAnsiTheme="minorHAnsi" w:cstheme="minorHAnsi"/>
        </w:rPr>
      </w:pPr>
    </w:p>
    <w:p w:rsidR="00673786" w:rsidRDefault="00673786" w:rsidP="002A2B3F">
      <w:pPr>
        <w:spacing w:after="0"/>
        <w:ind w:firstLine="720"/>
        <w:rPr>
          <w:rFonts w:ascii="Arial" w:hAnsi="Arial" w:cs="Arial"/>
          <w:color w:val="222222"/>
          <w:sz w:val="26"/>
          <w:szCs w:val="26"/>
          <w:shd w:val="clear" w:color="auto" w:fill="FFFFFF"/>
        </w:rPr>
      </w:pPr>
    </w:p>
    <w:p w:rsidR="00673786" w:rsidRPr="00312AA5" w:rsidRDefault="00673786" w:rsidP="002A2B3F">
      <w:pPr>
        <w:spacing w:after="0"/>
        <w:ind w:firstLine="720"/>
        <w:rPr>
          <w:rFonts w:asciiTheme="minorHAnsi" w:hAnsiTheme="minorHAnsi" w:cstheme="minorHAnsi"/>
        </w:rPr>
      </w:pPr>
      <w:r>
        <w:rPr>
          <w:rFonts w:asciiTheme="minorHAnsi" w:hAnsiTheme="minorHAnsi" w:cstheme="minorHAnsi"/>
          <w:noProof/>
          <w:lang w:val="en-NZ" w:eastAsia="en-NZ"/>
        </w:rPr>
        <w:drawing>
          <wp:inline distT="0" distB="0" distL="0" distR="0">
            <wp:extent cx="5011200" cy="243000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e, Jack, Bernie, me.PNG"/>
                    <pic:cNvPicPr/>
                  </pic:nvPicPr>
                  <pic:blipFill>
                    <a:blip r:embed="rId14">
                      <a:extLst>
                        <a:ext uri="{28A0092B-C50C-407E-A947-70E740481C1C}">
                          <a14:useLocalDpi xmlns:a14="http://schemas.microsoft.com/office/drawing/2010/main" val="0"/>
                        </a:ext>
                      </a:extLst>
                    </a:blip>
                    <a:stretch>
                      <a:fillRect/>
                    </a:stretch>
                  </pic:blipFill>
                  <pic:spPr>
                    <a:xfrm>
                      <a:off x="0" y="0"/>
                      <a:ext cx="5011200" cy="2430000"/>
                    </a:xfrm>
                    <a:prstGeom prst="rect">
                      <a:avLst/>
                    </a:prstGeom>
                  </pic:spPr>
                </pic:pic>
              </a:graphicData>
            </a:graphic>
          </wp:inline>
        </w:drawing>
      </w:r>
    </w:p>
    <w:p w:rsidR="00F529F4" w:rsidRDefault="00DC7464" w:rsidP="00E43630">
      <w:pPr>
        <w:spacing w:after="0"/>
        <w:jc w:val="center"/>
        <w:rPr>
          <w:rFonts w:asciiTheme="minorHAnsi" w:hAnsiTheme="minorHAnsi" w:cstheme="minorHAnsi"/>
          <w:b/>
        </w:rPr>
      </w:pPr>
      <w:r>
        <w:rPr>
          <w:rFonts w:asciiTheme="minorHAnsi" w:hAnsiTheme="minorHAnsi" w:cstheme="minorHAnsi"/>
          <w:b/>
        </w:rPr>
        <w:t xml:space="preserve">Figure 1: </w:t>
      </w:r>
      <w:r w:rsidRPr="00E43630">
        <w:rPr>
          <w:rFonts w:asciiTheme="minorHAnsi" w:hAnsiTheme="minorHAnsi" w:cstheme="minorHAnsi"/>
        </w:rPr>
        <w:t>Photo snip from YouTube of initial ‘meeting’ of Network of Educational Action Researchers in Ireland group. Left – right: Marie Huxtable, Bernie Sullivan, Pip Bruce Ferguson. Insert: Jack Whitehead</w:t>
      </w:r>
    </w:p>
    <w:p w:rsidR="00DC7464" w:rsidRPr="00DC7464" w:rsidRDefault="00DC7464" w:rsidP="00F529F4">
      <w:pPr>
        <w:spacing w:after="0"/>
        <w:rPr>
          <w:rFonts w:asciiTheme="minorHAnsi" w:hAnsiTheme="minorHAnsi" w:cstheme="minorHAnsi"/>
          <w:b/>
        </w:rPr>
      </w:pPr>
    </w:p>
    <w:p w:rsidR="002A2B3F" w:rsidRPr="00673786" w:rsidRDefault="00673786" w:rsidP="003D184E">
      <w:pPr>
        <w:spacing w:after="0"/>
        <w:jc w:val="both"/>
        <w:rPr>
          <w:rFonts w:asciiTheme="minorHAnsi" w:hAnsiTheme="minorHAnsi" w:cstheme="minorHAnsi"/>
        </w:rPr>
      </w:pPr>
      <w:r>
        <w:rPr>
          <w:rFonts w:asciiTheme="minorHAnsi" w:hAnsiTheme="minorHAnsi" w:cstheme="minorHAnsi"/>
        </w:rPr>
        <w:t>So these ‘critical friends’ are helping me to practice in ways that are culturally safer in a new country. They are guiding and supporting joint work for the greater good of teachers across Ireland – in first and second level</w:t>
      </w:r>
      <w:r w:rsidR="008C7FFA">
        <w:rPr>
          <w:rFonts w:asciiTheme="minorHAnsi" w:hAnsiTheme="minorHAnsi" w:cstheme="minorHAnsi"/>
        </w:rPr>
        <w:t xml:space="preserve"> (primary and secondary school)</w:t>
      </w:r>
      <w:r>
        <w:rPr>
          <w:rFonts w:asciiTheme="minorHAnsi" w:hAnsiTheme="minorHAnsi" w:cstheme="minorHAnsi"/>
        </w:rPr>
        <w:t xml:space="preserve"> action research work as well as in my area, tertiary or higher education. When my contract is up, I will return to New Zealand. It is they, and others who choose to participate in the shared work, who will decide whether it is a worthy initiative to continue.</w:t>
      </w:r>
    </w:p>
    <w:p w:rsidR="002A2B3F" w:rsidRPr="00312AA5" w:rsidRDefault="002A2B3F" w:rsidP="00F529F4">
      <w:pPr>
        <w:spacing w:after="0"/>
        <w:rPr>
          <w:rFonts w:asciiTheme="minorHAnsi" w:hAnsiTheme="minorHAnsi" w:cstheme="minorHAnsi"/>
          <w:b/>
        </w:rPr>
      </w:pPr>
    </w:p>
    <w:p w:rsidR="00F529F4" w:rsidRPr="00E43630" w:rsidRDefault="00F529F4" w:rsidP="00F529F4">
      <w:pPr>
        <w:spacing w:after="0"/>
        <w:rPr>
          <w:rFonts w:ascii="Arial" w:hAnsi="Arial" w:cs="Arial"/>
          <w:b/>
          <w:sz w:val="28"/>
          <w:szCs w:val="28"/>
        </w:rPr>
      </w:pPr>
      <w:r w:rsidRPr="00E43630">
        <w:rPr>
          <w:rFonts w:ascii="Arial" w:hAnsi="Arial" w:cs="Arial"/>
          <w:b/>
          <w:sz w:val="28"/>
          <w:szCs w:val="28"/>
        </w:rPr>
        <w:t>Conclusion</w:t>
      </w:r>
    </w:p>
    <w:p w:rsidR="00F529F4" w:rsidRPr="00312AA5" w:rsidRDefault="00F529F4" w:rsidP="003D184E">
      <w:pPr>
        <w:shd w:val="clear" w:color="auto" w:fill="FFFFFF"/>
        <w:spacing w:before="100" w:beforeAutospacing="1"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One of the reasons why I encourage students to identify and to work in accordance with their own values is just what the student has commented on above – to involve ‘a certain oppositionality’ to the status quo when they see the need. If we would all practise in this way – identify and act in accordance with our own living educational theories – then I believe it would be less possible for the broad values and knowledge that should be promoted in education to be subverted into a more technocratic form. But for this to happen, it requires critically-thinking staff and students who are aware of themselves, and their ability to act ‘divided no more’ as Rosa Parks did. We need to probe and develop our own identities to ensure that we’re working in ways compatible with our stated values, and this may require ‘oppositionality’, as my student states, at times. We can easily feel powerless in large institutions that are pressured by governments to produce certain kinds of ‘outputs’ rathe</w:t>
      </w:r>
      <w:r w:rsidR="000A6286">
        <w:rPr>
          <w:rFonts w:asciiTheme="minorHAnsi" w:eastAsia="Times New Roman" w:hAnsiTheme="minorHAnsi" w:cstheme="minorHAnsi"/>
          <w:lang w:eastAsia="en-IE"/>
        </w:rPr>
        <w:t>r than educating students for</w:t>
      </w:r>
      <w:r w:rsidRPr="00312AA5">
        <w:rPr>
          <w:rFonts w:asciiTheme="minorHAnsi" w:eastAsia="Times New Roman" w:hAnsiTheme="minorHAnsi" w:cstheme="minorHAnsi"/>
          <w:lang w:eastAsia="en-IE"/>
        </w:rPr>
        <w:t xml:space="preserve"> the flourishing of humanity. But as Ransom noted of Foucault’s work (quoted in Bruce Ferguson, 1999, p. 139):</w:t>
      </w:r>
    </w:p>
    <w:p w:rsidR="00F529F4" w:rsidRPr="003D184E" w:rsidRDefault="00F529F4" w:rsidP="003D184E">
      <w:pPr>
        <w:autoSpaceDE w:val="0"/>
        <w:autoSpaceDN w:val="0"/>
        <w:adjustRightInd w:val="0"/>
        <w:spacing w:before="240" w:after="0"/>
        <w:ind w:left="720" w:right="559"/>
        <w:jc w:val="both"/>
        <w:rPr>
          <w:rFonts w:asciiTheme="minorHAnsi" w:hAnsiTheme="minorHAnsi" w:cstheme="minorHAnsi"/>
          <w:sz w:val="22"/>
          <w:szCs w:val="22"/>
        </w:rPr>
      </w:pPr>
      <w:r w:rsidRPr="003D184E">
        <w:rPr>
          <w:rFonts w:asciiTheme="minorHAnsi" w:hAnsiTheme="minorHAnsi" w:cstheme="minorHAnsi"/>
          <w:sz w:val="22"/>
          <w:szCs w:val="22"/>
        </w:rPr>
        <w:t xml:space="preserve">..instead of describing an omnipotent form of power with an unbreakable hold on our subjective states, the “power-knowledge” sign marks a kind of weakness in the construction of modern power. An unnoticed consequence of Foucault’s observations on the relation between knowledge and power is the </w:t>
      </w:r>
      <w:r w:rsidRPr="003D184E">
        <w:rPr>
          <w:rFonts w:asciiTheme="minorHAnsi" w:hAnsiTheme="minorHAnsi" w:cstheme="minorHAnsi"/>
          <w:i/>
          <w:iCs/>
          <w:sz w:val="22"/>
          <w:szCs w:val="22"/>
        </w:rPr>
        <w:t xml:space="preserve">increased importance of knowledge </w:t>
      </w:r>
      <w:r w:rsidRPr="003D184E">
        <w:rPr>
          <w:rFonts w:asciiTheme="minorHAnsi" w:hAnsiTheme="minorHAnsi" w:cstheme="minorHAnsi"/>
          <w:sz w:val="22"/>
          <w:szCs w:val="22"/>
        </w:rPr>
        <w:t xml:space="preserve">[italics mine]. If power and knowledge are intertwined, it follows that one way to understand power - potentially to destabilize it or change its focus – is to take a firm hold on the knowledge that is right there at the center </w:t>
      </w:r>
      <w:r w:rsidR="00E43630" w:rsidRPr="003D184E">
        <w:rPr>
          <w:rFonts w:asciiTheme="minorHAnsi" w:hAnsiTheme="minorHAnsi" w:cstheme="minorHAnsi"/>
          <w:sz w:val="22"/>
          <w:szCs w:val="22"/>
        </w:rPr>
        <w:t xml:space="preserve">of its operations (Ransom, 1997, p. </w:t>
      </w:r>
      <w:r w:rsidRPr="003D184E">
        <w:rPr>
          <w:rFonts w:asciiTheme="minorHAnsi" w:hAnsiTheme="minorHAnsi" w:cstheme="minorHAnsi"/>
          <w:sz w:val="22"/>
          <w:szCs w:val="22"/>
        </w:rPr>
        <w:t xml:space="preserve">23). </w:t>
      </w:r>
    </w:p>
    <w:p w:rsidR="00F529F4" w:rsidRPr="00312AA5" w:rsidRDefault="00F529F4" w:rsidP="00F529F4">
      <w:pPr>
        <w:rPr>
          <w:rFonts w:asciiTheme="minorHAnsi" w:hAnsiTheme="minorHAnsi" w:cstheme="minorHAnsi"/>
        </w:rPr>
      </w:pPr>
    </w:p>
    <w:p w:rsidR="00F529F4" w:rsidRPr="00312AA5" w:rsidRDefault="00F529F4" w:rsidP="003D184E">
      <w:pPr>
        <w:ind w:firstLine="720"/>
        <w:jc w:val="both"/>
        <w:rPr>
          <w:rFonts w:asciiTheme="minorHAnsi" w:hAnsiTheme="minorHAnsi" w:cstheme="minorHAnsi"/>
        </w:rPr>
      </w:pPr>
      <w:r w:rsidRPr="00312AA5">
        <w:rPr>
          <w:rFonts w:asciiTheme="minorHAnsi" w:hAnsiTheme="minorHAnsi" w:cstheme="minorHAnsi"/>
        </w:rPr>
        <w:t>What I try to do with my students, then, is to encourage them to recognise the power of knowledge – knowledge that is presented in class or in society, and needs to be critiqued; knowledge that is developed by themselves; knowledge that can be constrained and contorted for the preservation of existing privilege – and to see how and where they might use knowledge for worthwhile ends</w:t>
      </w:r>
      <w:r w:rsidR="00A8369C">
        <w:rPr>
          <w:rFonts w:asciiTheme="minorHAnsi" w:hAnsiTheme="minorHAnsi" w:cstheme="minorHAnsi"/>
        </w:rPr>
        <w:t xml:space="preserve"> that contribute hope for the future of humanity</w:t>
      </w:r>
      <w:r w:rsidRPr="00312AA5">
        <w:rPr>
          <w:rFonts w:asciiTheme="minorHAnsi" w:hAnsiTheme="minorHAnsi" w:cstheme="minorHAnsi"/>
        </w:rPr>
        <w:t>. Part of my constant investigation of ‘the I who teaches’ involves this kind of critique.</w:t>
      </w:r>
      <w:r w:rsidR="008C7FFA">
        <w:rPr>
          <w:rFonts w:asciiTheme="minorHAnsi" w:hAnsiTheme="minorHAnsi" w:cstheme="minorHAnsi"/>
        </w:rPr>
        <w:t xml:space="preserve"> I hope this account of my developing practice has provided evidence that I continue to work to ensure that my values of openness, accountability, equity, caring and respectfulness to all are not mere rhetoric.</w:t>
      </w:r>
      <w:r w:rsidRPr="00312AA5">
        <w:rPr>
          <w:rFonts w:asciiTheme="minorHAnsi" w:hAnsiTheme="minorHAnsi" w:cstheme="minorHAnsi"/>
        </w:rPr>
        <w:t xml:space="preserve"> I would like to conclude this paper by quoting from a Danish philosopher</w:t>
      </w:r>
      <w:r w:rsidR="00A8369C">
        <w:rPr>
          <w:rFonts w:asciiTheme="minorHAnsi" w:hAnsiTheme="minorHAnsi" w:cstheme="minorHAnsi"/>
        </w:rPr>
        <w:t xml:space="preserve"> </w:t>
      </w:r>
      <w:r w:rsidRPr="00312AA5">
        <w:rPr>
          <w:rFonts w:asciiTheme="minorHAnsi" w:hAnsiTheme="minorHAnsi" w:cstheme="minorHAnsi"/>
        </w:rPr>
        <w:t xml:space="preserve">as I think it well encapsulates </w:t>
      </w:r>
      <w:r w:rsidRPr="00312AA5">
        <w:rPr>
          <w:rFonts w:asciiTheme="minorHAnsi" w:hAnsiTheme="minorHAnsi" w:cstheme="minorHAnsi"/>
          <w:i/>
        </w:rPr>
        <w:t>why</w:t>
      </w:r>
      <w:r w:rsidRPr="00312AA5">
        <w:rPr>
          <w:rFonts w:asciiTheme="minorHAnsi" w:hAnsiTheme="minorHAnsi" w:cstheme="minorHAnsi"/>
        </w:rPr>
        <w:t xml:space="preserve"> we as teachers should be constantly </w:t>
      </w:r>
      <w:r w:rsidR="003D184E">
        <w:rPr>
          <w:rFonts w:asciiTheme="minorHAnsi" w:hAnsiTheme="minorHAnsi" w:cstheme="minorHAnsi"/>
        </w:rPr>
        <w:t>trying to identify who we are. ‘</w:t>
      </w:r>
      <w:r w:rsidRPr="00312AA5">
        <w:rPr>
          <w:rFonts w:asciiTheme="minorHAnsi" w:hAnsiTheme="minorHAnsi" w:cstheme="minorHAnsi"/>
        </w:rPr>
        <w:t>The overall purpose [of education] should not be the creation of good and effective citizens, but to create “free spaces” for people to search for wisdom, beauty an</w:t>
      </w:r>
      <w:r w:rsidR="00E43630">
        <w:rPr>
          <w:rFonts w:asciiTheme="minorHAnsi" w:hAnsiTheme="minorHAnsi" w:cstheme="minorHAnsi"/>
        </w:rPr>
        <w:t>d meaningfulness’ (Hansen, 2007, p.</w:t>
      </w:r>
      <w:r w:rsidRPr="00312AA5">
        <w:rPr>
          <w:rFonts w:asciiTheme="minorHAnsi" w:hAnsiTheme="minorHAnsi" w:cstheme="minorHAnsi"/>
        </w:rPr>
        <w:t xml:space="preserve"> 20).</w:t>
      </w:r>
    </w:p>
    <w:p w:rsidR="00F529F4" w:rsidRPr="00312AA5" w:rsidRDefault="00F529F4" w:rsidP="00F529F4">
      <w:pPr>
        <w:rPr>
          <w:rFonts w:asciiTheme="minorHAnsi" w:hAnsiTheme="minorHAnsi" w:cstheme="minorHAnsi"/>
          <w:b/>
        </w:rPr>
      </w:pPr>
      <w:r w:rsidRPr="00312AA5">
        <w:rPr>
          <w:rFonts w:asciiTheme="minorHAnsi" w:hAnsiTheme="minorHAnsi" w:cstheme="minorHAnsi"/>
          <w:b/>
        </w:rPr>
        <w:t>References</w:t>
      </w:r>
    </w:p>
    <w:p w:rsidR="00F529F4" w:rsidRPr="00312AA5" w:rsidRDefault="00F529F4" w:rsidP="00DC7464">
      <w:pPr>
        <w:pStyle w:val="Refs2"/>
        <w:jc w:val="both"/>
        <w:rPr>
          <w:shd w:val="clear" w:color="auto" w:fill="FFFFFF"/>
        </w:rPr>
      </w:pPr>
      <w:r w:rsidRPr="00312AA5">
        <w:rPr>
          <w:shd w:val="clear" w:color="auto" w:fill="FFFFFF"/>
        </w:rPr>
        <w:t>Bishop, R. &amp; Glynn, T. (1999).</w:t>
      </w:r>
      <w:r w:rsidRPr="00312AA5">
        <w:rPr>
          <w:rStyle w:val="apple-converted-space"/>
          <w:rFonts w:cstheme="minorHAnsi"/>
          <w:szCs w:val="24"/>
          <w:shd w:val="clear" w:color="auto" w:fill="FFFFFF"/>
        </w:rPr>
        <w:t> </w:t>
      </w:r>
      <w:r w:rsidRPr="00312AA5">
        <w:rPr>
          <w:i/>
          <w:iCs/>
          <w:bdr w:val="none" w:sz="0" w:space="0" w:color="auto" w:frame="1"/>
          <w:shd w:val="clear" w:color="auto" w:fill="FFFFFF"/>
        </w:rPr>
        <w:t>Culture counts: changing power relations in education</w:t>
      </w:r>
      <w:r w:rsidRPr="00312AA5">
        <w:rPr>
          <w:shd w:val="clear" w:color="auto" w:fill="FFFFFF"/>
        </w:rPr>
        <w:t xml:space="preserve">. </w:t>
      </w:r>
      <w:r w:rsidR="00312AA5">
        <w:rPr>
          <w:shd w:val="clear" w:color="auto" w:fill="FFFFFF"/>
        </w:rPr>
        <w:tab/>
      </w:r>
      <w:r w:rsidRPr="00312AA5">
        <w:rPr>
          <w:shd w:val="clear" w:color="auto" w:fill="FFFFFF"/>
        </w:rPr>
        <w:t>Palmerston North: Dunmore Press Ltd</w:t>
      </w:r>
    </w:p>
    <w:p w:rsidR="00F529F4" w:rsidRPr="00A53FEF" w:rsidRDefault="00F529F4" w:rsidP="00DC7464">
      <w:pPr>
        <w:pStyle w:val="Refs2"/>
        <w:jc w:val="both"/>
      </w:pPr>
      <w:r w:rsidRPr="00A53FEF">
        <w:t xml:space="preserve">Bruce Ferguson, P. (1999) Developing a research culture in a polytechnic: an action research case study. Unpublished doctoral thesis, University of Waikato, Hamilton, New Zealand. </w:t>
      </w:r>
      <w:r w:rsidR="00DC7464">
        <w:t>Retrieved</w:t>
      </w:r>
      <w:r w:rsidR="00357A0C">
        <w:t xml:space="preserve"> 5 March 2015</w:t>
      </w:r>
      <w:r w:rsidRPr="00A53FEF">
        <w:t xml:space="preserve"> from  http://fergs.org/wp-content/uploads/2012/01/PipPhD.pdf</w:t>
      </w:r>
    </w:p>
    <w:p w:rsidR="00F529F4" w:rsidRPr="00A53FEF" w:rsidRDefault="00F529F4" w:rsidP="00DC7464">
      <w:pPr>
        <w:pStyle w:val="Refs2"/>
        <w:jc w:val="both"/>
      </w:pPr>
      <w:r w:rsidRPr="00A53FEF">
        <w:t>Bruce Ferguson, P. (2000) Collaboration for co-liberation: a story of intentional intervention. In McNiff, J. with Whitehead, J. Action Research in Organisations. London: Routledge</w:t>
      </w:r>
    </w:p>
    <w:p w:rsidR="00F529F4" w:rsidRPr="00312AA5" w:rsidRDefault="00F529F4" w:rsidP="00DC7464">
      <w:pPr>
        <w:pStyle w:val="Refs2"/>
        <w:jc w:val="both"/>
      </w:pPr>
      <w:r w:rsidRPr="00312AA5">
        <w:rPr>
          <w:shd w:val="clear" w:color="auto" w:fill="FFFFFF"/>
        </w:rPr>
        <w:t>Carr, W. &amp; Kemmis, S. (1986) Becoming critical: education, knowledge and action research. Lewes: Farmer</w:t>
      </w:r>
    </w:p>
    <w:p w:rsidR="00F529F4" w:rsidRPr="00312AA5" w:rsidRDefault="00F529F4" w:rsidP="00DC7464">
      <w:pPr>
        <w:pStyle w:val="Refs2"/>
        <w:jc w:val="both"/>
        <w:rPr>
          <w:rFonts w:eastAsia="Arial Unicode MS"/>
          <w:b/>
          <w:bCs/>
        </w:rPr>
      </w:pPr>
      <w:r w:rsidRPr="00312AA5">
        <w:t xml:space="preserve">Codd, A; Middleton, S., &amp; Jones, A. (eds) (1990) </w:t>
      </w:r>
      <w:r w:rsidRPr="00312AA5">
        <w:rPr>
          <w:rFonts w:eastAsia="Arial Unicode MS"/>
          <w:i/>
        </w:rPr>
        <w:t>New Zealand education policy today: critical perspectives</w:t>
      </w:r>
      <w:r w:rsidRPr="00312AA5">
        <w:rPr>
          <w:rFonts w:eastAsia="Arial Unicode MS"/>
        </w:rPr>
        <w:t>. Wellington: Allen &amp; Unwin</w:t>
      </w:r>
    </w:p>
    <w:p w:rsidR="00F529F4" w:rsidRPr="00312AA5" w:rsidRDefault="00F529F4" w:rsidP="00DC7464">
      <w:pPr>
        <w:pStyle w:val="Refs2"/>
        <w:jc w:val="both"/>
        <w:rPr>
          <w:rFonts w:eastAsia="Arial Unicode MS"/>
          <w:b/>
          <w:bCs/>
        </w:rPr>
      </w:pPr>
      <w:r w:rsidRPr="00312AA5">
        <w:rPr>
          <w:rFonts w:eastAsia="Arial Unicode MS"/>
        </w:rPr>
        <w:t xml:space="preserve">Ferguson, P. (1991) </w:t>
      </w:r>
      <w:r w:rsidRPr="00312AA5">
        <w:rPr>
          <w:rStyle w:val="apple-converted-space"/>
          <w:rFonts w:cstheme="minorHAnsi"/>
          <w:szCs w:val="24"/>
          <w:shd w:val="clear" w:color="auto" w:fill="FFFFFF"/>
        </w:rPr>
        <w:t> </w:t>
      </w:r>
      <w:r w:rsidRPr="00312AA5">
        <w:rPr>
          <w:rStyle w:val="Emphasis"/>
          <w:rFonts w:cstheme="minorHAnsi"/>
          <w:b w:val="0"/>
          <w:szCs w:val="24"/>
          <w:shd w:val="clear" w:color="auto" w:fill="FFFFFF"/>
        </w:rPr>
        <w:t>Liberation theology and its relevance to the Kiwi Christian</w:t>
      </w:r>
      <w:r w:rsidRPr="00312AA5">
        <w:rPr>
          <w:shd w:val="clear" w:color="auto" w:fill="FFFFFF"/>
        </w:rPr>
        <w:t>. Unpublished Master's thesis, University of Waikato, Hamilton, New Zealand</w:t>
      </w:r>
    </w:p>
    <w:p w:rsidR="00F529F4" w:rsidRPr="00312AA5" w:rsidRDefault="00F529F4" w:rsidP="00DC7464">
      <w:pPr>
        <w:pStyle w:val="Refs2"/>
        <w:jc w:val="both"/>
      </w:pPr>
      <w:r w:rsidRPr="00312AA5">
        <w:t>Ferguson, B. &amp; Bruce Ferguson, P. (2010) Can the Goldfish See</w:t>
      </w:r>
      <w:r w:rsidR="002A2B3F" w:rsidRPr="00312AA5">
        <w:t xml:space="preserve"> the Water? A Critical</w:t>
      </w:r>
      <w:r w:rsidR="000A6286">
        <w:t xml:space="preserve"> </w:t>
      </w:r>
      <w:r w:rsidRPr="00312AA5">
        <w:t>Analysis</w:t>
      </w:r>
      <w:r w:rsidR="002A2B3F" w:rsidRPr="00312AA5">
        <w:t xml:space="preserve"> </w:t>
      </w:r>
      <w:r w:rsidRPr="00312AA5">
        <w:t xml:space="preserve">Of ‘Good Intentions’ in Cross-Cultural Practice. Paper presented at </w:t>
      </w:r>
      <w:r w:rsidR="002A2B3F" w:rsidRPr="00312AA5">
        <w:rPr>
          <w:i/>
          <w:iCs/>
        </w:rPr>
        <w:t>Action</w:t>
      </w:r>
      <w:r w:rsidR="000A6286">
        <w:rPr>
          <w:i/>
          <w:iCs/>
        </w:rPr>
        <w:t xml:space="preserve"> </w:t>
      </w:r>
      <w:r w:rsidRPr="00312AA5">
        <w:rPr>
          <w:i/>
          <w:iCs/>
        </w:rPr>
        <w:t>Learning, Action</w:t>
      </w:r>
      <w:r w:rsidR="002A2B3F" w:rsidRPr="00312AA5">
        <w:rPr>
          <w:i/>
          <w:iCs/>
        </w:rPr>
        <w:t xml:space="preserve"> </w:t>
      </w:r>
      <w:r w:rsidRPr="00312AA5">
        <w:rPr>
          <w:i/>
          <w:iCs/>
        </w:rPr>
        <w:t>Research Association Conference</w:t>
      </w:r>
      <w:r w:rsidRPr="00312AA5">
        <w:t>, Melbourne, September 6 – 9</w:t>
      </w:r>
      <w:r w:rsidR="00312AA5" w:rsidRPr="00312AA5">
        <w:t xml:space="preserve">. </w:t>
      </w:r>
      <w:r w:rsidR="00E43630">
        <w:t xml:space="preserve">Retrieved </w:t>
      </w:r>
      <w:r w:rsidR="00357A0C">
        <w:t xml:space="preserve">8 March 2015 </w:t>
      </w:r>
      <w:r w:rsidR="00312AA5" w:rsidRPr="00312AA5">
        <w:t>from http://wc2010.alara.net.au/html/papers_f.html</w:t>
      </w:r>
    </w:p>
    <w:p w:rsidR="00F529F4" w:rsidRPr="00312AA5" w:rsidRDefault="00F529F4" w:rsidP="00DC7464">
      <w:pPr>
        <w:pStyle w:val="Refs2"/>
        <w:jc w:val="both"/>
      </w:pPr>
      <w:r w:rsidRPr="00312AA5">
        <w:t xml:space="preserve">Foucault, M. (1980). Truth and Power. In C. Gordon (Ed.), </w:t>
      </w:r>
      <w:r w:rsidRPr="00312AA5">
        <w:rPr>
          <w:i/>
          <w:iCs/>
        </w:rPr>
        <w:t xml:space="preserve">Power/Knowledge: Selected Interviews and Other Writings 1972 – 1977, </w:t>
      </w:r>
      <w:r w:rsidR="00E43630">
        <w:rPr>
          <w:iCs/>
        </w:rPr>
        <w:t xml:space="preserve">pp. </w:t>
      </w:r>
      <w:r w:rsidRPr="00312AA5">
        <w:t>109 - 133. Brighton: Harvester.</w:t>
      </w:r>
    </w:p>
    <w:p w:rsidR="00F529F4" w:rsidRPr="00312AA5" w:rsidRDefault="00F529F4" w:rsidP="00DC7464">
      <w:pPr>
        <w:pStyle w:val="Refs2"/>
        <w:jc w:val="both"/>
        <w:rPr>
          <w:lang w:eastAsia="en-IE"/>
        </w:rPr>
      </w:pPr>
      <w:r w:rsidRPr="00312AA5">
        <w:rPr>
          <w:lang w:eastAsia="en-IE"/>
        </w:rPr>
        <w:t xml:space="preserve">Foucault, M. (1972) </w:t>
      </w:r>
      <w:r w:rsidRPr="00312AA5">
        <w:rPr>
          <w:i/>
          <w:iCs/>
          <w:lang w:eastAsia="en-IE"/>
        </w:rPr>
        <w:t xml:space="preserve">The Archaeology of Knowledge. </w:t>
      </w:r>
      <w:r w:rsidRPr="00312AA5">
        <w:rPr>
          <w:lang w:eastAsia="en-IE"/>
        </w:rPr>
        <w:t>New York: Pantheon</w:t>
      </w:r>
    </w:p>
    <w:p w:rsidR="00F529F4" w:rsidRPr="00312AA5" w:rsidRDefault="00F529F4" w:rsidP="00DC7464">
      <w:pPr>
        <w:pStyle w:val="Refs2"/>
        <w:jc w:val="both"/>
      </w:pPr>
      <w:r w:rsidRPr="00312AA5">
        <w:rPr>
          <w:shd w:val="clear" w:color="auto" w:fill="FFFFFF"/>
        </w:rPr>
        <w:t>Freire, P. (1970).</w:t>
      </w:r>
      <w:r w:rsidRPr="00312AA5">
        <w:rPr>
          <w:rStyle w:val="apple-converted-space"/>
          <w:rFonts w:cstheme="minorHAnsi"/>
          <w:szCs w:val="24"/>
          <w:shd w:val="clear" w:color="auto" w:fill="FFFFFF"/>
        </w:rPr>
        <w:t> </w:t>
      </w:r>
      <w:r w:rsidRPr="00312AA5">
        <w:rPr>
          <w:i/>
          <w:iCs/>
          <w:shd w:val="clear" w:color="auto" w:fill="FFFFFF"/>
        </w:rPr>
        <w:t>Pedagogy of the Oppressed</w:t>
      </w:r>
      <w:r w:rsidRPr="00312AA5">
        <w:rPr>
          <w:shd w:val="clear" w:color="auto" w:fill="FFFFFF"/>
        </w:rPr>
        <w:t>. New York, Continuum</w:t>
      </w:r>
    </w:p>
    <w:p w:rsidR="00F529F4" w:rsidRPr="00312AA5" w:rsidRDefault="00F529F4" w:rsidP="00DC7464">
      <w:pPr>
        <w:pStyle w:val="Refs2"/>
        <w:jc w:val="both"/>
        <w:rPr>
          <w:rFonts w:eastAsia="Arial Unicode MS"/>
          <w:b/>
          <w:bCs/>
        </w:rPr>
      </w:pPr>
      <w:r w:rsidRPr="00312AA5">
        <w:rPr>
          <w:rFonts w:eastAsia="Arial Unicode MS"/>
        </w:rPr>
        <w:t xml:space="preserve">Habermas, J. (1971) </w:t>
      </w:r>
      <w:r w:rsidRPr="00312AA5">
        <w:rPr>
          <w:rFonts w:eastAsia="Arial Unicode MS"/>
          <w:i/>
        </w:rPr>
        <w:t>Knowledge and Human Interests</w:t>
      </w:r>
      <w:r w:rsidRPr="00312AA5">
        <w:rPr>
          <w:rFonts w:eastAsia="Arial Unicode MS"/>
        </w:rPr>
        <w:t>. London: Heinemann</w:t>
      </w:r>
    </w:p>
    <w:p w:rsidR="00F529F4" w:rsidRPr="00312AA5" w:rsidRDefault="00F529F4" w:rsidP="00DC7464">
      <w:pPr>
        <w:pStyle w:val="Refs2"/>
        <w:jc w:val="both"/>
      </w:pPr>
      <w:r w:rsidRPr="00312AA5">
        <w:rPr>
          <w:rFonts w:eastAsia="Arial Unicode MS"/>
          <w:bCs/>
        </w:rPr>
        <w:t>Hansen, F. (2007) Phronesis and Authenticity as Keywords for Philosophical Praxis in Teacher Training. In</w:t>
      </w:r>
      <w:r w:rsidRPr="00312AA5">
        <w:rPr>
          <w:rFonts w:eastAsia="Arial Unicode MS"/>
          <w:bCs/>
          <w:i/>
        </w:rPr>
        <w:t xml:space="preserve"> </w:t>
      </w:r>
      <w:r w:rsidRPr="00312AA5">
        <w:rPr>
          <w:i/>
        </w:rPr>
        <w:t>Paideusis</w:t>
      </w:r>
      <w:r w:rsidRPr="00312AA5">
        <w:t>, Volume 16 (2007), No. 3, 15-32</w:t>
      </w:r>
    </w:p>
    <w:p w:rsidR="00F529F4" w:rsidRPr="00312AA5" w:rsidRDefault="00F529F4" w:rsidP="000A6286">
      <w:pPr>
        <w:pStyle w:val="Refs2"/>
        <w:rPr>
          <w:rFonts w:eastAsia="Arial Unicode MS"/>
          <w:b/>
          <w:bCs/>
        </w:rPr>
      </w:pPr>
      <w:r w:rsidRPr="00312AA5">
        <w:rPr>
          <w:rFonts w:eastAsia="Arial Unicode MS"/>
        </w:rPr>
        <w:t xml:space="preserve">Horton, M. &amp; Freire, P. with Bell, Gaventa &amp; Peters (eds) (1990) </w:t>
      </w:r>
      <w:r w:rsidRPr="00312AA5">
        <w:rPr>
          <w:rFonts w:eastAsia="Arial Unicode MS"/>
          <w:i/>
        </w:rPr>
        <w:t>We make the road by walking</w:t>
      </w:r>
      <w:r w:rsidRPr="00312AA5">
        <w:rPr>
          <w:rFonts w:eastAsia="Arial Unicode MS"/>
        </w:rPr>
        <w:t>. Philadelphia: Temple University Press</w:t>
      </w:r>
    </w:p>
    <w:p w:rsidR="00F529F4" w:rsidRPr="00312AA5" w:rsidRDefault="00F529F4" w:rsidP="00DC7464">
      <w:pPr>
        <w:pStyle w:val="Refs2"/>
        <w:jc w:val="both"/>
        <w:rPr>
          <w:rFonts w:eastAsia="Arial Unicode MS"/>
          <w:b/>
          <w:bCs/>
        </w:rPr>
      </w:pPr>
      <w:r w:rsidRPr="00312AA5">
        <w:rPr>
          <w:rFonts w:eastAsia="Arial Unicode MS"/>
        </w:rPr>
        <w:t xml:space="preserve">McNiff, J. (2008) Foreword. In </w:t>
      </w:r>
      <w:r w:rsidRPr="00312AA5">
        <w:rPr>
          <w:rFonts w:eastAsia="Arial Unicode MS"/>
          <w:i/>
        </w:rPr>
        <w:t>Educational Journal of Living Theories</w:t>
      </w:r>
      <w:r w:rsidRPr="00312AA5">
        <w:rPr>
          <w:rFonts w:eastAsia="Arial Unicode MS"/>
        </w:rPr>
        <w:t xml:space="preserve"> Vol. 1 (1) i – iv</w:t>
      </w:r>
    </w:p>
    <w:p w:rsidR="00F529F4" w:rsidRPr="00312AA5" w:rsidRDefault="00F529F4" w:rsidP="00DC7464">
      <w:pPr>
        <w:pStyle w:val="Refs2"/>
        <w:jc w:val="both"/>
        <w:rPr>
          <w:rFonts w:eastAsia="Arial Unicode MS"/>
          <w:b/>
          <w:bCs/>
          <w:color w:val="392529"/>
        </w:rPr>
      </w:pPr>
      <w:r w:rsidRPr="00312AA5">
        <w:rPr>
          <w:rFonts w:eastAsia="Arial Unicode MS"/>
          <w:color w:val="392529"/>
        </w:rPr>
        <w:t xml:space="preserve">McNiff, J. (2002) </w:t>
      </w:r>
      <w:r w:rsidRPr="00312AA5">
        <w:rPr>
          <w:rFonts w:eastAsia="Arial Unicode MS"/>
          <w:i/>
          <w:color w:val="392529"/>
        </w:rPr>
        <w:t>Action research for professional development: concise advice for new action researchers</w:t>
      </w:r>
      <w:r w:rsidRPr="00312AA5">
        <w:rPr>
          <w:rFonts w:eastAsia="Arial Unicode MS"/>
          <w:color w:val="392529"/>
        </w:rPr>
        <w:t xml:space="preserve">. </w:t>
      </w:r>
      <w:r w:rsidR="00DC7464">
        <w:rPr>
          <w:rFonts w:eastAsia="Arial Unicode MS"/>
          <w:color w:val="392529"/>
        </w:rPr>
        <w:t>Retrieved</w:t>
      </w:r>
      <w:r w:rsidRPr="00312AA5">
        <w:rPr>
          <w:rFonts w:eastAsia="Arial Unicode MS"/>
          <w:color w:val="392529"/>
        </w:rPr>
        <w:t xml:space="preserve"> </w:t>
      </w:r>
      <w:r w:rsidR="00357A0C">
        <w:rPr>
          <w:rFonts w:eastAsia="Arial Unicode MS"/>
          <w:color w:val="392529"/>
        </w:rPr>
        <w:t xml:space="preserve">12 July 2014 </w:t>
      </w:r>
      <w:r w:rsidRPr="00312AA5">
        <w:rPr>
          <w:rFonts w:eastAsia="Arial Unicode MS"/>
          <w:color w:val="392529"/>
        </w:rPr>
        <w:t xml:space="preserve">from </w:t>
      </w:r>
      <w:hyperlink r:id="rId15" w:history="1">
        <w:r w:rsidRPr="00312AA5">
          <w:rPr>
            <w:rStyle w:val="Hyperlink"/>
            <w:rFonts w:eastAsia="Arial Unicode MS" w:cstheme="minorHAnsi"/>
            <w:szCs w:val="24"/>
          </w:rPr>
          <w:t>www.jeanmcniff.com</w:t>
        </w:r>
      </w:hyperlink>
      <w:r w:rsidRPr="00312AA5">
        <w:rPr>
          <w:rFonts w:eastAsia="Arial Unicode MS"/>
          <w:color w:val="392529"/>
        </w:rPr>
        <w:t xml:space="preserve"> </w:t>
      </w:r>
    </w:p>
    <w:p w:rsidR="00F529F4" w:rsidRPr="00312AA5" w:rsidRDefault="00F529F4" w:rsidP="00DC7464">
      <w:pPr>
        <w:pStyle w:val="Refs2"/>
        <w:jc w:val="both"/>
        <w:rPr>
          <w:rFonts w:eastAsia="Arial Unicode MS"/>
          <w:b/>
          <w:bCs/>
          <w:color w:val="392529"/>
        </w:rPr>
      </w:pPr>
      <w:r w:rsidRPr="00312AA5">
        <w:rPr>
          <w:rFonts w:eastAsia="Arial Unicode MS"/>
          <w:color w:val="392529"/>
        </w:rPr>
        <w:t xml:space="preserve">McNiff, J. (1988, 1992) </w:t>
      </w:r>
      <w:r w:rsidRPr="00312AA5">
        <w:rPr>
          <w:rFonts w:eastAsia="Arial Unicode MS"/>
          <w:i/>
          <w:color w:val="392529"/>
        </w:rPr>
        <w:t>Action research: principles and practice.</w:t>
      </w:r>
      <w:r w:rsidRPr="00312AA5">
        <w:rPr>
          <w:rFonts w:eastAsia="Arial Unicode MS"/>
          <w:color w:val="392529"/>
        </w:rPr>
        <w:t xml:space="preserve"> London: Routledge</w:t>
      </w:r>
    </w:p>
    <w:p w:rsidR="00F529F4" w:rsidRPr="00312AA5" w:rsidRDefault="00F529F4" w:rsidP="00DC7464">
      <w:pPr>
        <w:pStyle w:val="Refs2"/>
        <w:jc w:val="both"/>
        <w:rPr>
          <w:rFonts w:eastAsia="Arial Unicode MS"/>
          <w:b/>
          <w:bCs/>
          <w:color w:val="392529"/>
        </w:rPr>
      </w:pPr>
      <w:r w:rsidRPr="00312AA5">
        <w:rPr>
          <w:rFonts w:eastAsia="Arial Unicode MS"/>
          <w:color w:val="392529"/>
        </w:rPr>
        <w:t xml:space="preserve">Metge, J. (1986) </w:t>
      </w:r>
      <w:r w:rsidRPr="00312AA5">
        <w:rPr>
          <w:rFonts w:eastAsia="Arial Unicode MS"/>
          <w:i/>
          <w:color w:val="392529"/>
        </w:rPr>
        <w:t xml:space="preserve">In and out of touch: whakamaa in cross-cultural contexts. </w:t>
      </w:r>
      <w:r w:rsidRPr="00312AA5">
        <w:rPr>
          <w:rFonts w:eastAsia="Arial Unicode MS"/>
          <w:color w:val="392529"/>
        </w:rPr>
        <w:t>Wellington: Victoria University Press</w:t>
      </w:r>
    </w:p>
    <w:p w:rsidR="00F529F4" w:rsidRPr="00312AA5" w:rsidRDefault="00F529F4" w:rsidP="00DC7464">
      <w:pPr>
        <w:pStyle w:val="Refs2"/>
        <w:jc w:val="both"/>
        <w:rPr>
          <w:color w:val="000000"/>
        </w:rPr>
      </w:pPr>
      <w:r w:rsidRPr="00312AA5">
        <w:rPr>
          <w:color w:val="000000"/>
        </w:rPr>
        <w:t xml:space="preserve">Palmer, P. (2000) </w:t>
      </w:r>
      <w:r w:rsidRPr="00312AA5">
        <w:rPr>
          <w:i/>
          <w:iCs/>
          <w:color w:val="000000"/>
        </w:rPr>
        <w:t xml:space="preserve">Let your life speak: listening for the voice of vocation. </w:t>
      </w:r>
      <w:r w:rsidRPr="00312AA5">
        <w:rPr>
          <w:color w:val="000000"/>
        </w:rPr>
        <w:t>San Francisco: Jossey-Bass Publishers</w:t>
      </w:r>
    </w:p>
    <w:p w:rsidR="00F529F4" w:rsidRPr="00312AA5" w:rsidRDefault="00F529F4" w:rsidP="00DC7464">
      <w:pPr>
        <w:pStyle w:val="Refs2"/>
        <w:jc w:val="both"/>
      </w:pPr>
      <w:r w:rsidRPr="00312AA5">
        <w:rPr>
          <w:color w:val="000000"/>
        </w:rPr>
        <w:t xml:space="preserve">Palmer, P. (1998) </w:t>
      </w:r>
      <w:r w:rsidRPr="00312AA5">
        <w:rPr>
          <w:i/>
          <w:iCs/>
          <w:color w:val="000000"/>
        </w:rPr>
        <w:t>The courage to teach: exploring the inner landscape of a teacher’s life</w:t>
      </w:r>
      <w:r w:rsidRPr="00312AA5">
        <w:rPr>
          <w:color w:val="000000"/>
        </w:rPr>
        <w:t>. San Francisco: Jossey-Bass Publishers</w:t>
      </w:r>
      <w:r w:rsidRPr="00312AA5">
        <w:t xml:space="preserve"> </w:t>
      </w:r>
    </w:p>
    <w:p w:rsidR="00312AA5" w:rsidRDefault="00F529F4" w:rsidP="00DC7464">
      <w:pPr>
        <w:pStyle w:val="Refs2"/>
        <w:jc w:val="both"/>
      </w:pPr>
      <w:r w:rsidRPr="00312AA5">
        <w:t xml:space="preserve">Ransom, J. (1997). </w:t>
      </w:r>
      <w:r w:rsidRPr="00312AA5">
        <w:rPr>
          <w:i/>
          <w:iCs/>
        </w:rPr>
        <w:t>Foucault's Discipline</w:t>
      </w:r>
      <w:r w:rsidRPr="00312AA5">
        <w:t>. Durham and London: Duke University Press</w:t>
      </w:r>
      <w:r w:rsidR="00312AA5">
        <w:t xml:space="preserve"> </w:t>
      </w:r>
    </w:p>
    <w:p w:rsidR="00312AA5" w:rsidRPr="00A53FEF" w:rsidRDefault="00F529F4" w:rsidP="000A6286">
      <w:pPr>
        <w:pStyle w:val="Refs2"/>
        <w:rPr>
          <w:rFonts w:cstheme="minorHAnsi"/>
          <w:color w:val="0000FF"/>
          <w:u w:val="single"/>
        </w:rPr>
      </w:pPr>
      <w:r w:rsidRPr="00312AA5">
        <w:t xml:space="preserve">Stephens, M. (2010) </w:t>
      </w:r>
      <w:r w:rsidR="006F12CC">
        <w:rPr>
          <w:i/>
        </w:rPr>
        <w:t>Taonga, rights and interests: some observations on WAI 262 and the framework of protections for the M</w:t>
      </w:r>
      <w:r w:rsidR="006F12CC">
        <w:rPr>
          <w:rFonts w:cstheme="minorHAnsi"/>
          <w:i/>
        </w:rPr>
        <w:t>ā</w:t>
      </w:r>
      <w:r w:rsidR="006F12CC">
        <w:rPr>
          <w:i/>
        </w:rPr>
        <w:t xml:space="preserve">ori language. </w:t>
      </w:r>
      <w:r w:rsidR="00673786">
        <w:t>Retrieved</w:t>
      </w:r>
      <w:r w:rsidRPr="00312AA5">
        <w:t xml:space="preserve"> </w:t>
      </w:r>
      <w:r w:rsidR="00357A0C">
        <w:t xml:space="preserve">4 March 2015 </w:t>
      </w:r>
      <w:r w:rsidRPr="00312AA5">
        <w:t xml:space="preserve">from </w:t>
      </w:r>
      <w:hyperlink r:id="rId16" w:history="1">
        <w:r w:rsidRPr="00312AA5">
          <w:rPr>
            <w:rStyle w:val="Hyperlink"/>
            <w:rFonts w:cstheme="minorHAnsi"/>
            <w:szCs w:val="24"/>
          </w:rPr>
          <w:t>http://www.victoria.ac.nz/law/nzacl/PDFS/Vol_16_2010/05%20Stephens.pdf</w:t>
        </w:r>
      </w:hyperlink>
    </w:p>
    <w:p w:rsidR="00F529F4" w:rsidRPr="00312AA5" w:rsidRDefault="00F529F4" w:rsidP="00DC7464">
      <w:pPr>
        <w:pStyle w:val="Refs2"/>
        <w:jc w:val="both"/>
      </w:pPr>
      <w:r w:rsidRPr="00312AA5">
        <w:t xml:space="preserve">Tuhiwai-Smith, L. (1999) </w:t>
      </w:r>
      <w:r w:rsidRPr="00312AA5">
        <w:rPr>
          <w:i/>
        </w:rPr>
        <w:t>Decolonising methodologies: research and indigenous peoples.</w:t>
      </w:r>
      <w:r w:rsidRPr="00312AA5">
        <w:t xml:space="preserve"> Dunedin: University of Otago Press</w:t>
      </w:r>
    </w:p>
    <w:p w:rsidR="00F529F4" w:rsidRPr="00312AA5" w:rsidRDefault="00F529F4" w:rsidP="00DC7464">
      <w:pPr>
        <w:pStyle w:val="Refs2"/>
        <w:jc w:val="both"/>
      </w:pPr>
      <w:r w:rsidRPr="00312AA5">
        <w:t xml:space="preserve">Whitehead, J. (1989) Creating a living educational theory from questions of the kind, ‘How do I improve my practice?’ In </w:t>
      </w:r>
      <w:r w:rsidRPr="00312AA5">
        <w:rPr>
          <w:i/>
        </w:rPr>
        <w:t>Cambridge Journal of Education,</w:t>
      </w:r>
      <w:r w:rsidRPr="00312AA5">
        <w:t xml:space="preserve"> Vol. 19, No. 1, 41 -52</w:t>
      </w:r>
    </w:p>
    <w:p w:rsidR="00F529F4" w:rsidRPr="00312AA5" w:rsidRDefault="00F529F4" w:rsidP="00DC7464">
      <w:pPr>
        <w:pStyle w:val="Refs2"/>
        <w:jc w:val="both"/>
      </w:pPr>
      <w:r w:rsidRPr="00312AA5">
        <w:t xml:space="preserve">Whitehead, J. (2008) Using a living theory methodology in improving practice and generating educational knowledge in living theories. In </w:t>
      </w:r>
      <w:r w:rsidRPr="00312AA5">
        <w:rPr>
          <w:i/>
        </w:rPr>
        <w:t>Educational Journal of Living Theories</w:t>
      </w:r>
      <w:r w:rsidRPr="00312AA5">
        <w:t xml:space="preserve"> Vol 1 (1), 103 - 126</w:t>
      </w:r>
    </w:p>
    <w:p w:rsidR="000F7C75" w:rsidRPr="00312AA5" w:rsidRDefault="00F529F4" w:rsidP="000A6286">
      <w:pPr>
        <w:pStyle w:val="Refs2"/>
        <w:jc w:val="both"/>
        <w:rPr>
          <w:rFonts w:cstheme="minorHAnsi"/>
        </w:rPr>
      </w:pPr>
      <w:r w:rsidRPr="00312AA5">
        <w:t xml:space="preserve">Whitehead, J. &amp; McNiff, J. (2006) </w:t>
      </w:r>
      <w:r w:rsidRPr="00312AA5">
        <w:rPr>
          <w:i/>
        </w:rPr>
        <w:t xml:space="preserve">Action Research: living theory. </w:t>
      </w:r>
      <w:r w:rsidRPr="00312AA5">
        <w:t>London: Sage Publications</w:t>
      </w:r>
      <w:r w:rsidR="007307A8" w:rsidRPr="00312AA5">
        <w:rPr>
          <w:rFonts w:cstheme="minorHAnsi"/>
          <w:color w:val="000000"/>
        </w:rPr>
        <w:t>.</w:t>
      </w:r>
    </w:p>
    <w:sectPr w:rsidR="000F7C75" w:rsidRPr="00312AA5" w:rsidSect="00A928DB">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620C" w:rsidRDefault="004E620C">
      <w:r>
        <w:separator/>
      </w:r>
    </w:p>
  </w:endnote>
  <w:endnote w:type="continuationSeparator" w:id="0">
    <w:p w:rsidR="004E620C" w:rsidRDefault="004E6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Lucida Grande">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CDF" w:rsidRDefault="00AC1CDF"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00061C34" w:rsidRPr="00061C34">
      <w:rPr>
        <w:rFonts w:ascii="Arial" w:hAnsi="Arial" w:cs="Arial"/>
        <w:color w:val="FF0000"/>
        <w:sz w:val="20"/>
        <w:szCs w:val="20"/>
        <w:lang w:val="hr-HR"/>
      </w:rPr>
      <w:t>nx</w:t>
    </w:r>
    <w:r w:rsidRPr="00061C34">
      <w:rPr>
        <w:rFonts w:ascii="Arial" w:hAnsi="Arial" w:cs="Arial"/>
        <w:color w:val="FF0000"/>
        <w:sz w:val="20"/>
        <w:szCs w:val="20"/>
        <w:lang w:val="hr-HR"/>
      </w:rPr>
      <w:t>-</w:t>
    </w:r>
    <w:r w:rsidR="00061C34" w:rsidRPr="00061C34">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061C34" w:rsidRPr="00CC5E4D">
        <w:rPr>
          <w:rStyle w:val="Hyperlink"/>
          <w:rFonts w:ascii="Arial" w:hAnsi="Arial" w:cs="Arial"/>
          <w:sz w:val="20"/>
          <w:szCs w:val="20"/>
        </w:rPr>
        <w:t>http://ejolts.net/drupal/node/</w:t>
      </w:r>
      <w:r w:rsidR="00061C34"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CDF" w:rsidRPr="006159AB" w:rsidRDefault="00AC1CDF"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00A928DB" w:rsidRPr="00A928DB">
      <w:rPr>
        <w:rFonts w:ascii="Arial" w:hAnsi="Arial" w:cs="Arial"/>
        <w:color w:val="FF0000"/>
        <w:sz w:val="20"/>
        <w:szCs w:val="20"/>
        <w:lang w:val="hr-HR"/>
      </w:rPr>
      <w:t>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y</w:t>
    </w:r>
    <w:r w:rsidRPr="00A928DB">
      <w:rPr>
        <w:rFonts w:ascii="Arial" w:hAnsi="Arial" w:cs="Arial"/>
        <w:color w:val="FF0000"/>
        <w:sz w:val="20"/>
        <w:szCs w:val="20"/>
        <w:lang w:val="hr-HR"/>
      </w:rPr>
      <w:t>)</w:t>
    </w:r>
    <w:r w:rsidRPr="006159AB">
      <w:rPr>
        <w:rFonts w:ascii="Arial" w:hAnsi="Arial" w:cs="Arial"/>
        <w:sz w:val="20"/>
        <w:szCs w:val="20"/>
        <w:lang w:val="hr-HR"/>
      </w:rPr>
      <w:t xml:space="preserve">: </w:t>
    </w:r>
    <w:r w:rsidR="00A928DB" w:rsidRPr="00A928DB">
      <w:rPr>
        <w:rFonts w:ascii="Arial" w:hAnsi="Arial" w:cs="Arial"/>
        <w:color w:val="FF0000"/>
        <w:sz w:val="20"/>
        <w:szCs w:val="20"/>
        <w:lang w:val="hr-HR"/>
      </w:rPr>
      <w:t>nx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A928DB" w:rsidRPr="00CC5E4D">
        <w:rPr>
          <w:rStyle w:val="Hyperlink"/>
          <w:rFonts w:ascii="Arial" w:hAnsi="Arial" w:cs="Arial"/>
          <w:sz w:val="20"/>
          <w:szCs w:val="20"/>
        </w:rPr>
        <w:t>http://ejolts.net/drupal/node/</w:t>
      </w:r>
      <w:r w:rsidR="00A928DB" w:rsidRPr="00F31C50">
        <w:rPr>
          <w:rStyle w:val="Hyperlink"/>
          <w:rFonts w:ascii="Arial" w:hAnsi="Arial" w:cs="Arial"/>
          <w:color w:val="FF0000"/>
          <w:sz w:val="20"/>
          <w:szCs w:val="20"/>
        </w:rPr>
        <w:t>xy</w:t>
      </w:r>
    </w:hyperlink>
    <w:r w:rsidR="00A928DB">
      <w:rPr>
        <w:rFonts w:ascii="Arial" w:hAnsi="Arial" w:cs="Arial"/>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620C" w:rsidRDefault="004E620C">
      <w:r>
        <w:separator/>
      </w:r>
    </w:p>
  </w:footnote>
  <w:footnote w:type="continuationSeparator" w:id="0">
    <w:p w:rsidR="004E620C" w:rsidRDefault="004E62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FEC" w:rsidRDefault="00775FEC">
    <w:pPr>
      <w:pStyle w:val="Header"/>
    </w:pPr>
    <w:r>
      <w:t>Who am I who teaches?</w:t>
    </w:r>
  </w:p>
  <w:p w:rsidR="00AC1CDF" w:rsidRPr="006F3C57" w:rsidRDefault="00AC1CDF" w:rsidP="006F3C57">
    <w:pPr>
      <w:pStyle w:val="Header"/>
      <w:pBdr>
        <w:bottom w:val="single" w:sz="4" w:space="1" w:color="auto"/>
      </w:pBdr>
      <w:tabs>
        <w:tab w:val="left" w:pos="709"/>
      </w:tabs>
      <w:ind w:left="709"/>
      <w:rPr>
        <w:rFonts w:ascii="Arial" w:hAnsi="Arial" w:cs="Arial"/>
        <w:sz w:val="22"/>
        <w:szCs w:val="22"/>
        <w:lang w:val="hr-H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CDF" w:rsidRDefault="00FF2B94"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en-NZ" w:eastAsia="en-NZ"/>
      </w:rPr>
      <mc:AlternateContent>
        <mc:Choice Requires="wps">
          <w:drawing>
            <wp:anchor distT="0" distB="0" distL="114300" distR="114300" simplePos="0" relativeHeight="251658240" behindDoc="0" locked="0" layoutInCell="1" allowOverlap="1" wp14:anchorId="12F66FB2" wp14:editId="1327BAC9">
              <wp:simplePos x="0" y="0"/>
              <wp:positionH relativeFrom="column">
                <wp:posOffset>5483225</wp:posOffset>
              </wp:positionH>
              <wp:positionV relativeFrom="paragraph">
                <wp:posOffset>206375</wp:posOffset>
              </wp:positionV>
              <wp:extent cx="539750" cy="268605"/>
              <wp:effectExtent l="6350" t="6350" r="25400" b="29845"/>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492239">
                            <w:rPr>
                              <w:rFonts w:ascii="Arial" w:hAnsi="Arial" w:cs="Arial"/>
                              <w:noProof/>
                            </w:rPr>
                            <w:t>3</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2F66FB2" id="AutoShape 2" o:spid="_x0000_s1026"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" stroked="f" strokeweight="2.5pt">
              <v:shadow on="t" color="#868686"/>
              <v:textbox>
                <w:txbxContent>
                  <w:p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492239">
                      <w:rPr>
                        <w:rFonts w:ascii="Arial" w:hAnsi="Arial" w:cs="Arial"/>
                        <w:noProof/>
                      </w:rPr>
                      <w:t>3</w:t>
                    </w:r>
                    <w:r w:rsidRPr="00B937FE">
                      <w:rPr>
                        <w:rFonts w:ascii="Arial" w:hAnsi="Arial" w:cs="Arial"/>
                      </w:rPr>
                      <w:fldChar w:fldCharType="end"/>
                    </w:r>
                  </w:p>
                </w:txbxContent>
              </v:textbox>
              <w10:wrap type="square"/>
            </v:roundrect>
          </w:pict>
        </mc:Fallback>
      </mc:AlternateContent>
    </w:r>
  </w:p>
  <w:p w:rsidR="00AC1CDF" w:rsidRPr="00A928DB" w:rsidRDefault="00A928DB"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sidRPr="00A928DB">
      <w:rPr>
        <w:rFonts w:ascii="Arial" w:hAnsi="Arial" w:cs="Arial"/>
        <w:color w:val="FF0000"/>
        <w:sz w:val="22"/>
        <w:szCs w:val="22"/>
        <w:lang w:val="hr-HR"/>
      </w:rPr>
      <w:t>Author</w:t>
    </w:r>
    <w:r w:rsidR="00F31C50">
      <w:rPr>
        <w:rFonts w:ascii="Arial" w:hAnsi="Arial" w:cs="Arial"/>
        <w:color w:val="FF0000"/>
        <w:sz w:val="22"/>
        <w:szCs w:val="22"/>
        <w:lang w:val="hr-HR"/>
      </w:rPr>
      <w:t>(</w:t>
    </w:r>
    <w:r w:rsidRPr="00A928DB">
      <w:rPr>
        <w:rFonts w:ascii="Arial" w:hAnsi="Arial" w:cs="Arial"/>
        <w:color w:val="FF0000"/>
        <w:sz w:val="22"/>
        <w:szCs w:val="22"/>
        <w:lang w:val="hr-HR"/>
      </w:rPr>
      <w:t>s</w:t>
    </w:r>
    <w:r w:rsidR="00F31C50">
      <w:rPr>
        <w:rFonts w:ascii="Arial" w:hAnsi="Arial" w:cs="Arial"/>
        <w:color w:val="FF0000"/>
        <w:sz w:val="22"/>
        <w:szCs w:val="22"/>
        <w:lang w:val="hr-HR"/>
      </w:rPr>
      <w:t>)</w:t>
    </w:r>
  </w:p>
  <w:p w:rsidR="00AC1CDF" w:rsidRDefault="00AC1CD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6">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8">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2">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5">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7">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0">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10"/>
  </w:num>
  <w:num w:numId="2">
    <w:abstractNumId w:val="4"/>
  </w:num>
  <w:num w:numId="3">
    <w:abstractNumId w:val="7"/>
  </w:num>
  <w:num w:numId="4">
    <w:abstractNumId w:val="17"/>
  </w:num>
  <w:num w:numId="5">
    <w:abstractNumId w:val="19"/>
  </w:num>
  <w:num w:numId="6">
    <w:abstractNumId w:val="3"/>
  </w:num>
  <w:num w:numId="7">
    <w:abstractNumId w:val="11"/>
  </w:num>
  <w:num w:numId="8">
    <w:abstractNumId w:val="14"/>
  </w:num>
  <w:num w:numId="9">
    <w:abstractNumId w:val="1"/>
  </w:num>
  <w:num w:numId="10">
    <w:abstractNumId w:val="2"/>
  </w:num>
  <w:num w:numId="11">
    <w:abstractNumId w:val="13"/>
  </w:num>
  <w:num w:numId="12">
    <w:abstractNumId w:val="12"/>
  </w:num>
  <w:num w:numId="13">
    <w:abstractNumId w:val="18"/>
  </w:num>
  <w:num w:numId="14">
    <w:abstractNumId w:val="0"/>
  </w:num>
  <w:num w:numId="15">
    <w:abstractNumId w:val="20"/>
  </w:num>
  <w:num w:numId="16">
    <w:abstractNumId w:val="9"/>
  </w:num>
  <w:num w:numId="17">
    <w:abstractNumId w:val="8"/>
  </w:num>
  <w:num w:numId="18">
    <w:abstractNumId w:val="6"/>
  </w:num>
  <w:num w:numId="19">
    <w:abstractNumId w:val="15"/>
  </w:num>
  <w:num w:numId="20">
    <w:abstractNumId w:val="16"/>
  </w:num>
  <w:num w:numId="21">
    <w:abstractNumId w:val="21"/>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B94"/>
    <w:rsid w:val="00000E1F"/>
    <w:rsid w:val="00001F8D"/>
    <w:rsid w:val="00006078"/>
    <w:rsid w:val="00026B17"/>
    <w:rsid w:val="00042304"/>
    <w:rsid w:val="00050773"/>
    <w:rsid w:val="00051E9A"/>
    <w:rsid w:val="00061C34"/>
    <w:rsid w:val="000628FC"/>
    <w:rsid w:val="0006613F"/>
    <w:rsid w:val="00067C0B"/>
    <w:rsid w:val="00086589"/>
    <w:rsid w:val="0008718C"/>
    <w:rsid w:val="00095B11"/>
    <w:rsid w:val="000A0CB2"/>
    <w:rsid w:val="000A6286"/>
    <w:rsid w:val="000B197E"/>
    <w:rsid w:val="000B33C2"/>
    <w:rsid w:val="000D5998"/>
    <w:rsid w:val="000F7C75"/>
    <w:rsid w:val="000F7D8F"/>
    <w:rsid w:val="00103BA6"/>
    <w:rsid w:val="001201D3"/>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A1FAF"/>
    <w:rsid w:val="001B28BD"/>
    <w:rsid w:val="001B2DB9"/>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A2B3F"/>
    <w:rsid w:val="002B02CD"/>
    <w:rsid w:val="002B21ED"/>
    <w:rsid w:val="002B7390"/>
    <w:rsid w:val="002C127E"/>
    <w:rsid w:val="002C1636"/>
    <w:rsid w:val="002C4B5C"/>
    <w:rsid w:val="002D6E14"/>
    <w:rsid w:val="002E2E69"/>
    <w:rsid w:val="002E78BC"/>
    <w:rsid w:val="00301D72"/>
    <w:rsid w:val="00312911"/>
    <w:rsid w:val="00312AA5"/>
    <w:rsid w:val="00354BB2"/>
    <w:rsid w:val="00354C0A"/>
    <w:rsid w:val="00357A0C"/>
    <w:rsid w:val="00362D38"/>
    <w:rsid w:val="0037467C"/>
    <w:rsid w:val="00374C24"/>
    <w:rsid w:val="003769F7"/>
    <w:rsid w:val="00395A58"/>
    <w:rsid w:val="003B06CD"/>
    <w:rsid w:val="003B166C"/>
    <w:rsid w:val="003B68AB"/>
    <w:rsid w:val="003C2CF1"/>
    <w:rsid w:val="003D184E"/>
    <w:rsid w:val="003E3744"/>
    <w:rsid w:val="004067E8"/>
    <w:rsid w:val="00410E7A"/>
    <w:rsid w:val="004216D7"/>
    <w:rsid w:val="0043779B"/>
    <w:rsid w:val="004402C6"/>
    <w:rsid w:val="004522FD"/>
    <w:rsid w:val="004612BB"/>
    <w:rsid w:val="004854F0"/>
    <w:rsid w:val="0049125D"/>
    <w:rsid w:val="00492239"/>
    <w:rsid w:val="004A111E"/>
    <w:rsid w:val="004A1AC1"/>
    <w:rsid w:val="004A2025"/>
    <w:rsid w:val="004A4179"/>
    <w:rsid w:val="004A639A"/>
    <w:rsid w:val="004C1CDE"/>
    <w:rsid w:val="004C4391"/>
    <w:rsid w:val="004E620C"/>
    <w:rsid w:val="004F6159"/>
    <w:rsid w:val="005004F9"/>
    <w:rsid w:val="00502740"/>
    <w:rsid w:val="0050648C"/>
    <w:rsid w:val="00511562"/>
    <w:rsid w:val="00513B27"/>
    <w:rsid w:val="00521D69"/>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C67F1"/>
    <w:rsid w:val="005C77E2"/>
    <w:rsid w:val="005D0835"/>
    <w:rsid w:val="005E2EDD"/>
    <w:rsid w:val="005E72C3"/>
    <w:rsid w:val="005F6E92"/>
    <w:rsid w:val="00607F9F"/>
    <w:rsid w:val="0061308F"/>
    <w:rsid w:val="006159AB"/>
    <w:rsid w:val="0062213A"/>
    <w:rsid w:val="00623F86"/>
    <w:rsid w:val="00631D8E"/>
    <w:rsid w:val="00633F4D"/>
    <w:rsid w:val="00640700"/>
    <w:rsid w:val="00641604"/>
    <w:rsid w:val="00644D2C"/>
    <w:rsid w:val="006524C4"/>
    <w:rsid w:val="00673786"/>
    <w:rsid w:val="00674F99"/>
    <w:rsid w:val="00677B13"/>
    <w:rsid w:val="00680AAB"/>
    <w:rsid w:val="006847E5"/>
    <w:rsid w:val="00685668"/>
    <w:rsid w:val="006A4995"/>
    <w:rsid w:val="006B407C"/>
    <w:rsid w:val="006C4A6E"/>
    <w:rsid w:val="006C58BA"/>
    <w:rsid w:val="006C61E9"/>
    <w:rsid w:val="006D074D"/>
    <w:rsid w:val="006E7739"/>
    <w:rsid w:val="006F12CC"/>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5FEC"/>
    <w:rsid w:val="00776C09"/>
    <w:rsid w:val="00776C5C"/>
    <w:rsid w:val="007963F5"/>
    <w:rsid w:val="007C423B"/>
    <w:rsid w:val="007C48DD"/>
    <w:rsid w:val="007D3951"/>
    <w:rsid w:val="007F0DC6"/>
    <w:rsid w:val="007F4C0A"/>
    <w:rsid w:val="00800E5D"/>
    <w:rsid w:val="008117E9"/>
    <w:rsid w:val="008120F1"/>
    <w:rsid w:val="00820EE0"/>
    <w:rsid w:val="008259CA"/>
    <w:rsid w:val="008260AD"/>
    <w:rsid w:val="00826344"/>
    <w:rsid w:val="008412D9"/>
    <w:rsid w:val="008530AB"/>
    <w:rsid w:val="00854972"/>
    <w:rsid w:val="00856B74"/>
    <w:rsid w:val="0086219B"/>
    <w:rsid w:val="008731CD"/>
    <w:rsid w:val="00873B24"/>
    <w:rsid w:val="00894CCF"/>
    <w:rsid w:val="008A1E5A"/>
    <w:rsid w:val="008B57DD"/>
    <w:rsid w:val="008C7FFA"/>
    <w:rsid w:val="008E0B03"/>
    <w:rsid w:val="008E51D4"/>
    <w:rsid w:val="008E5CFE"/>
    <w:rsid w:val="008F4048"/>
    <w:rsid w:val="00912B00"/>
    <w:rsid w:val="00915432"/>
    <w:rsid w:val="00915FDA"/>
    <w:rsid w:val="00923E42"/>
    <w:rsid w:val="00924026"/>
    <w:rsid w:val="00933439"/>
    <w:rsid w:val="00946C79"/>
    <w:rsid w:val="00954F35"/>
    <w:rsid w:val="00966745"/>
    <w:rsid w:val="009713E5"/>
    <w:rsid w:val="009724A2"/>
    <w:rsid w:val="0098340F"/>
    <w:rsid w:val="00985C97"/>
    <w:rsid w:val="009976C8"/>
    <w:rsid w:val="009A6E57"/>
    <w:rsid w:val="009B24DD"/>
    <w:rsid w:val="009B5468"/>
    <w:rsid w:val="009B5F94"/>
    <w:rsid w:val="009B7960"/>
    <w:rsid w:val="009D166C"/>
    <w:rsid w:val="009D1ADF"/>
    <w:rsid w:val="009E0A22"/>
    <w:rsid w:val="009E10A0"/>
    <w:rsid w:val="00A0050F"/>
    <w:rsid w:val="00A0632A"/>
    <w:rsid w:val="00A12D91"/>
    <w:rsid w:val="00A222F4"/>
    <w:rsid w:val="00A3279D"/>
    <w:rsid w:val="00A35F97"/>
    <w:rsid w:val="00A53FEF"/>
    <w:rsid w:val="00A55827"/>
    <w:rsid w:val="00A56077"/>
    <w:rsid w:val="00A578DC"/>
    <w:rsid w:val="00A8369C"/>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46DD3"/>
    <w:rsid w:val="00B553AE"/>
    <w:rsid w:val="00B72D02"/>
    <w:rsid w:val="00B752AA"/>
    <w:rsid w:val="00B774AA"/>
    <w:rsid w:val="00B937FE"/>
    <w:rsid w:val="00B96ED2"/>
    <w:rsid w:val="00BB0380"/>
    <w:rsid w:val="00BB1945"/>
    <w:rsid w:val="00BB497B"/>
    <w:rsid w:val="00BB50C8"/>
    <w:rsid w:val="00BC47D7"/>
    <w:rsid w:val="00BC6816"/>
    <w:rsid w:val="00BD5C7E"/>
    <w:rsid w:val="00BE4CD5"/>
    <w:rsid w:val="00BF1AE6"/>
    <w:rsid w:val="00C06AA9"/>
    <w:rsid w:val="00C07F95"/>
    <w:rsid w:val="00C21743"/>
    <w:rsid w:val="00C22257"/>
    <w:rsid w:val="00C24EAA"/>
    <w:rsid w:val="00C37D7F"/>
    <w:rsid w:val="00C44A09"/>
    <w:rsid w:val="00C55172"/>
    <w:rsid w:val="00C65F44"/>
    <w:rsid w:val="00C829E4"/>
    <w:rsid w:val="00CA07AF"/>
    <w:rsid w:val="00CA577C"/>
    <w:rsid w:val="00CA5DC0"/>
    <w:rsid w:val="00CB55AD"/>
    <w:rsid w:val="00CB69E5"/>
    <w:rsid w:val="00CC5ED3"/>
    <w:rsid w:val="00CD2BE6"/>
    <w:rsid w:val="00CE1D40"/>
    <w:rsid w:val="00CE32CE"/>
    <w:rsid w:val="00CE5C95"/>
    <w:rsid w:val="00CF2AAA"/>
    <w:rsid w:val="00D12F8A"/>
    <w:rsid w:val="00D22234"/>
    <w:rsid w:val="00D243E0"/>
    <w:rsid w:val="00D258D4"/>
    <w:rsid w:val="00D30B9B"/>
    <w:rsid w:val="00D42602"/>
    <w:rsid w:val="00D4410D"/>
    <w:rsid w:val="00D4653E"/>
    <w:rsid w:val="00D53832"/>
    <w:rsid w:val="00D53D33"/>
    <w:rsid w:val="00D62889"/>
    <w:rsid w:val="00D64194"/>
    <w:rsid w:val="00D77855"/>
    <w:rsid w:val="00D77FAB"/>
    <w:rsid w:val="00DA0032"/>
    <w:rsid w:val="00DB2D84"/>
    <w:rsid w:val="00DC128A"/>
    <w:rsid w:val="00DC7464"/>
    <w:rsid w:val="00DD13D7"/>
    <w:rsid w:val="00DF2B5F"/>
    <w:rsid w:val="00E02DC2"/>
    <w:rsid w:val="00E11299"/>
    <w:rsid w:val="00E143BB"/>
    <w:rsid w:val="00E1683B"/>
    <w:rsid w:val="00E265CC"/>
    <w:rsid w:val="00E31E0E"/>
    <w:rsid w:val="00E31E8C"/>
    <w:rsid w:val="00E43630"/>
    <w:rsid w:val="00E501CB"/>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1C50"/>
    <w:rsid w:val="00F341D8"/>
    <w:rsid w:val="00F46F59"/>
    <w:rsid w:val="00F529F4"/>
    <w:rsid w:val="00F53A6C"/>
    <w:rsid w:val="00F769EE"/>
    <w:rsid w:val="00F84F45"/>
    <w:rsid w:val="00F965A8"/>
    <w:rsid w:val="00FA0836"/>
    <w:rsid w:val="00FC1130"/>
    <w:rsid w:val="00FE5530"/>
    <w:rsid w:val="00FF2B94"/>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I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62046391-3CE8-4204-B131-C6A8D1975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IE" w:eastAsia="en-IE"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paragraph" w:styleId="Heading5">
    <w:name w:val="heading 5"/>
    <w:basedOn w:val="Normal"/>
    <w:next w:val="Normal"/>
    <w:link w:val="Heading5Char"/>
    <w:semiHidden/>
    <w:unhideWhenUsed/>
    <w:qFormat/>
    <w:rsid w:val="00F529F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eastAsia="en-US"/>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20"/>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character" w:customStyle="1" w:styleId="Heading5Char">
    <w:name w:val="Heading 5 Char"/>
    <w:basedOn w:val="DefaultParagraphFont"/>
    <w:link w:val="Heading5"/>
    <w:semiHidden/>
    <w:rsid w:val="00F529F4"/>
    <w:rPr>
      <w:rFonts w:asciiTheme="majorHAnsi" w:eastAsiaTheme="majorEastAsia" w:hAnsiTheme="majorHAnsi" w:cstheme="majorBidi"/>
      <w:color w:val="243F60" w:themeColor="accent1" w:themeShade="7F"/>
      <w:sz w:val="24"/>
      <w:szCs w:val="24"/>
      <w:lang w:val="en-US" w:eastAsia="en-US"/>
    </w:rPr>
  </w:style>
  <w:style w:type="character" w:customStyle="1" w:styleId="apple-converted-space">
    <w:name w:val="apple-converted-space"/>
    <w:basedOn w:val="DefaultParagraphFont"/>
    <w:rsid w:val="00F529F4"/>
  </w:style>
  <w:style w:type="paragraph" w:customStyle="1" w:styleId="Default">
    <w:name w:val="Default"/>
    <w:rsid w:val="00F529F4"/>
    <w:pPr>
      <w:autoSpaceDE w:val="0"/>
      <w:autoSpaceDN w:val="0"/>
      <w:adjustRightInd w:val="0"/>
    </w:pPr>
    <w:rPr>
      <w:rFonts w:ascii="Palatino Linotype" w:eastAsiaTheme="minorHAnsi" w:hAnsi="Palatino Linotype" w:cs="Palatino Linotype"/>
      <w:color w:val="000000"/>
      <w:sz w:val="24"/>
      <w:szCs w:val="24"/>
      <w:lang w:eastAsia="en-US"/>
    </w:rPr>
  </w:style>
  <w:style w:type="paragraph" w:customStyle="1" w:styleId="Refs2">
    <w:name w:val="Refs2"/>
    <w:basedOn w:val="Normal"/>
    <w:rsid w:val="00A53FEF"/>
    <w:pPr>
      <w:ind w:left="567" w:hanging="567"/>
    </w:pPr>
    <w:rPr>
      <w:rFonts w:asciiTheme="minorHAnsi" w:eastAsia="Times New Roman" w:hAnsiTheme="minorHAns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jolts.ne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victoria.ac.nz/law/nzacl/PDFS/Vol_16_2010/05%20Stephen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jeanmcniff.com"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ergusph\Downloads\paper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AC715-8CEC-4E15-A2AC-EAF40C502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paper_template</Template>
  <TotalTime>1</TotalTime>
  <Pages>4</Pages>
  <Words>5783</Words>
  <Characters>32969</Characters>
  <Application>Microsoft Office Word</Application>
  <DocSecurity>0</DocSecurity>
  <Lines>274</Lines>
  <Paragraphs>77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38675</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creator>dcu</dc:creator>
  <cp:lastModifiedBy>Pip Ferguson</cp:lastModifiedBy>
  <cp:revision>2</cp:revision>
  <cp:lastPrinted>2008-10-23T23:07:00Z</cp:lastPrinted>
  <dcterms:created xsi:type="dcterms:W3CDTF">2015-03-17T13:57:00Z</dcterms:created>
  <dcterms:modified xsi:type="dcterms:W3CDTF">2015-03-17T13:57:00Z</dcterms:modified>
</cp:coreProperties>
</file>